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4C2AA7B9"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3GPP TSG RAN WG1 Meeting #</w:t>
      </w:r>
      <w:r w:rsidR="00DC7C14" w:rsidRPr="006055AB">
        <w:rPr>
          <w:b/>
          <w:bCs/>
          <w:sz w:val="22"/>
          <w:szCs w:val="22"/>
          <w:lang w:val="en-AU"/>
        </w:rPr>
        <w:t>9</w:t>
      </w:r>
      <w:r w:rsidR="00751AB9" w:rsidRPr="006055AB">
        <w:rPr>
          <w:b/>
          <w:bCs/>
          <w:sz w:val="22"/>
          <w:szCs w:val="22"/>
          <w:lang w:val="en-AU"/>
        </w:rPr>
        <w:t>4</w:t>
      </w:r>
      <w:r w:rsidR="00320166" w:rsidRPr="006055AB">
        <w:rPr>
          <w:b/>
          <w:bCs/>
          <w:sz w:val="22"/>
          <w:szCs w:val="22"/>
          <w:lang w:val="en-AU"/>
        </w:rPr>
        <w:t>bis</w:t>
      </w:r>
      <w:r w:rsidRPr="006055AB">
        <w:rPr>
          <w:b/>
          <w:bCs/>
          <w:sz w:val="22"/>
          <w:szCs w:val="22"/>
          <w:lang w:val="en-AU"/>
        </w:rPr>
        <w:tab/>
      </w:r>
      <w:r w:rsidR="0095148A" w:rsidRPr="0095148A">
        <w:rPr>
          <w:b/>
          <w:bCs/>
          <w:sz w:val="22"/>
          <w:szCs w:val="22"/>
          <w:lang w:val="en-AU"/>
        </w:rPr>
        <w:t>R1-181080</w:t>
      </w:r>
      <w:r w:rsidR="0095148A">
        <w:rPr>
          <w:b/>
          <w:bCs/>
          <w:sz w:val="22"/>
          <w:szCs w:val="22"/>
          <w:lang w:val="en-AU"/>
        </w:rPr>
        <w:t>7</w:t>
      </w:r>
    </w:p>
    <w:p w14:paraId="7BB8F6D8" w14:textId="77777777" w:rsidR="00320166" w:rsidRPr="006055AB" w:rsidRDefault="00320166" w:rsidP="00320166">
      <w:pPr>
        <w:pStyle w:val="a3"/>
        <w:rPr>
          <w:b/>
          <w:bCs/>
          <w:sz w:val="22"/>
          <w:szCs w:val="22"/>
          <w:lang w:val="en-GB"/>
        </w:rPr>
      </w:pPr>
      <w:r w:rsidRPr="006055AB">
        <w:rPr>
          <w:b/>
          <w:bCs/>
          <w:sz w:val="22"/>
          <w:szCs w:val="22"/>
          <w:lang w:val="en-GB"/>
        </w:rPr>
        <w:t>Chengdu, China, October 8</w:t>
      </w:r>
      <w:r w:rsidRPr="006055AB">
        <w:rPr>
          <w:b/>
          <w:bCs/>
          <w:sz w:val="22"/>
          <w:szCs w:val="22"/>
          <w:vertAlign w:val="superscript"/>
          <w:lang w:val="en-GB"/>
        </w:rPr>
        <w:t>th</w:t>
      </w:r>
      <w:r w:rsidRPr="006055AB">
        <w:rPr>
          <w:b/>
          <w:bCs/>
          <w:sz w:val="22"/>
          <w:szCs w:val="22"/>
          <w:lang w:val="en-GB"/>
        </w:rPr>
        <w:t xml:space="preserve"> – 12</w:t>
      </w:r>
      <w:r w:rsidRPr="006055AB">
        <w:rPr>
          <w:b/>
          <w:bCs/>
          <w:sz w:val="22"/>
          <w:szCs w:val="22"/>
          <w:vertAlign w:val="superscript"/>
          <w:lang w:val="en-GB"/>
        </w:rPr>
        <w:t>th</w:t>
      </w:r>
      <w:r w:rsidRPr="006055AB">
        <w:rPr>
          <w:b/>
          <w:bCs/>
          <w:sz w:val="22"/>
          <w:szCs w:val="22"/>
          <w:lang w:val="en-GB"/>
        </w:rPr>
        <w:t xml:space="preserve">, 2018 </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077C6358"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CB2E8E">
        <w:rPr>
          <w:b/>
          <w:bCs/>
          <w:sz w:val="22"/>
          <w:szCs w:val="22"/>
          <w:lang w:val="en-AU"/>
        </w:rPr>
        <w:t>1</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06050EF6"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2E62A3">
        <w:rPr>
          <w:b/>
          <w:bCs/>
          <w:sz w:val="22"/>
          <w:szCs w:val="22"/>
          <w:lang w:val="en-AU"/>
        </w:rPr>
        <w:t>Support of unicast, groupcast and broadcast in</w:t>
      </w:r>
      <w:r w:rsidR="005B0ED3" w:rsidRPr="006055AB">
        <w:rPr>
          <w:b/>
          <w:bCs/>
          <w:sz w:val="22"/>
          <w:szCs w:val="22"/>
          <w:lang w:val="en-AU"/>
        </w:rPr>
        <w:t xml:space="preserve">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456AD74C"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6055AB" w:rsidRPr="006055AB">
        <w:rPr>
          <w:sz w:val="22"/>
          <w:szCs w:val="22"/>
        </w:rPr>
        <w:t>support of unicast, groupcast and broadcast</w:t>
      </w:r>
      <w:r w:rsidR="005418B2" w:rsidRPr="006055AB">
        <w:rPr>
          <w:sz w:val="22"/>
          <w:szCs w:val="22"/>
        </w:rPr>
        <w:t xml:space="preserve"> was discussed with following agreement</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7A77BD6C" w14:textId="77777777" w:rsidR="006055AB" w:rsidRPr="006055AB" w:rsidRDefault="006055AB" w:rsidP="006055AB">
      <w:pPr>
        <w:rPr>
          <w:b/>
          <w:sz w:val="22"/>
          <w:szCs w:val="22"/>
          <w:lang w:eastAsia="x-none"/>
        </w:rPr>
      </w:pPr>
      <w:r w:rsidRPr="006055AB">
        <w:rPr>
          <w:sz w:val="22"/>
          <w:szCs w:val="22"/>
          <w:highlight w:val="green"/>
          <w:lang w:eastAsia="x-none"/>
        </w:rPr>
        <w:t>Agreements</w:t>
      </w:r>
      <w:r w:rsidRPr="006055AB">
        <w:rPr>
          <w:b/>
          <w:sz w:val="22"/>
          <w:szCs w:val="22"/>
          <w:lang w:eastAsia="x-none"/>
        </w:rPr>
        <w:t>:</w:t>
      </w:r>
    </w:p>
    <w:p w14:paraId="5EAADE0E" w14:textId="77777777" w:rsidR="006055AB" w:rsidRPr="006055AB" w:rsidRDefault="006055AB" w:rsidP="00946724">
      <w:pPr>
        <w:numPr>
          <w:ilvl w:val="0"/>
          <w:numId w:val="6"/>
        </w:numPr>
        <w:spacing w:line="276" w:lineRule="auto"/>
        <w:contextualSpacing/>
        <w:jc w:val="both"/>
        <w:rPr>
          <w:rFonts w:eastAsia="Malgun Gothic"/>
          <w:sz w:val="22"/>
          <w:szCs w:val="22"/>
          <w:lang w:eastAsia="ko-KR"/>
        </w:rPr>
      </w:pPr>
      <w:r w:rsidRPr="006055AB">
        <w:rPr>
          <w:rFonts w:eastAsia="Malgun Gothic"/>
          <w:sz w:val="22"/>
          <w:szCs w:val="22"/>
          <w:lang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5C15A8CF" w14:textId="77777777" w:rsidR="006055AB" w:rsidRPr="006055AB" w:rsidRDefault="006055AB" w:rsidP="00946724">
      <w:pPr>
        <w:numPr>
          <w:ilvl w:val="0"/>
          <w:numId w:val="6"/>
        </w:numPr>
        <w:spacing w:line="276" w:lineRule="auto"/>
        <w:contextualSpacing/>
        <w:jc w:val="both"/>
        <w:rPr>
          <w:rFonts w:eastAsia="Malgun Gothic"/>
          <w:sz w:val="22"/>
          <w:szCs w:val="22"/>
          <w:lang w:eastAsia="ko-KR"/>
        </w:rPr>
      </w:pPr>
      <w:r w:rsidRPr="006055AB">
        <w:rPr>
          <w:rFonts w:eastAsia="Malgun Gothic"/>
          <w:sz w:val="22"/>
          <w:szCs w:val="22"/>
          <w:lang w:eastAsia="ko-KR"/>
        </w:rPr>
        <w:t>RAN1 assumes that the physical layer knows the following information for a certain transmission belonging to a unicast or groupcast session. Note RAN1 has not made agreement about the usage of this information.</w:t>
      </w:r>
    </w:p>
    <w:p w14:paraId="45F9F25A" w14:textId="77777777" w:rsidR="006055AB" w:rsidRPr="006055AB" w:rsidRDefault="006055AB" w:rsidP="00946724">
      <w:pPr>
        <w:pStyle w:val="a5"/>
        <w:numPr>
          <w:ilvl w:val="0"/>
          <w:numId w:val="5"/>
        </w:numPr>
        <w:spacing w:line="276" w:lineRule="auto"/>
        <w:contextualSpacing/>
        <w:jc w:val="both"/>
        <w:rPr>
          <w:rFonts w:ascii="Times New Roman" w:eastAsia="Malgun Gothic" w:hAnsi="Times New Roman"/>
          <w:lang w:val="en-US" w:eastAsia="ko-KR"/>
        </w:rPr>
      </w:pPr>
      <w:r w:rsidRPr="006055AB">
        <w:rPr>
          <w:rFonts w:ascii="Times New Roman" w:eastAsia="Malgun Gothic" w:hAnsi="Times New Roman"/>
          <w:lang w:val="en-US" w:eastAsia="ko-KR"/>
        </w:rPr>
        <w:t>ID</w:t>
      </w:r>
    </w:p>
    <w:p w14:paraId="20D348C7" w14:textId="77777777" w:rsidR="006055AB" w:rsidRPr="006055AB" w:rsidRDefault="006055AB" w:rsidP="00946724">
      <w:pPr>
        <w:pStyle w:val="a5"/>
        <w:numPr>
          <w:ilvl w:val="1"/>
          <w:numId w:val="5"/>
        </w:numPr>
        <w:spacing w:line="276" w:lineRule="auto"/>
        <w:contextualSpacing/>
        <w:jc w:val="both"/>
        <w:rPr>
          <w:rFonts w:ascii="Times New Roman" w:eastAsia="Malgun Gothic" w:hAnsi="Times New Roman"/>
          <w:lang w:val="en-US" w:eastAsia="ko-KR"/>
        </w:rPr>
      </w:pPr>
      <w:r w:rsidRPr="006055AB">
        <w:rPr>
          <w:rFonts w:ascii="Times New Roman" w:eastAsia="Malgun Gothic" w:hAnsi="Times New Roman"/>
          <w:lang w:val="en-US" w:eastAsia="ko-KR"/>
        </w:rPr>
        <w:t>Groupcast: destination group ID, FFS: source ID</w:t>
      </w:r>
    </w:p>
    <w:p w14:paraId="649BCB37" w14:textId="77777777" w:rsidR="006055AB" w:rsidRPr="006055AB" w:rsidRDefault="006055AB" w:rsidP="00946724">
      <w:pPr>
        <w:pStyle w:val="a5"/>
        <w:numPr>
          <w:ilvl w:val="1"/>
          <w:numId w:val="5"/>
        </w:numPr>
        <w:spacing w:line="276" w:lineRule="auto"/>
        <w:contextualSpacing/>
        <w:jc w:val="both"/>
        <w:rPr>
          <w:rFonts w:ascii="Times New Roman" w:eastAsia="Malgun Gothic" w:hAnsi="Times New Roman"/>
          <w:lang w:val="en-US" w:eastAsia="ko-KR"/>
        </w:rPr>
      </w:pPr>
      <w:r w:rsidRPr="006055AB">
        <w:rPr>
          <w:rFonts w:ascii="Times New Roman" w:eastAsia="Malgun Gothic" w:hAnsi="Times New Roman"/>
          <w:lang w:val="en-US" w:eastAsia="ko-KR"/>
        </w:rPr>
        <w:t>Unicast: destination ID, FFS: source ID</w:t>
      </w:r>
    </w:p>
    <w:p w14:paraId="47CFDD6A" w14:textId="77777777" w:rsidR="006055AB" w:rsidRPr="006055AB" w:rsidRDefault="006055AB" w:rsidP="00946724">
      <w:pPr>
        <w:pStyle w:val="a5"/>
        <w:numPr>
          <w:ilvl w:val="1"/>
          <w:numId w:val="5"/>
        </w:numPr>
        <w:spacing w:line="276" w:lineRule="auto"/>
        <w:contextualSpacing/>
        <w:jc w:val="both"/>
        <w:rPr>
          <w:rFonts w:ascii="Times New Roman" w:eastAsia="Malgun Gothic" w:hAnsi="Times New Roman"/>
          <w:lang w:val="en-US" w:eastAsia="ko-KR"/>
        </w:rPr>
      </w:pPr>
      <w:r w:rsidRPr="006055AB">
        <w:rPr>
          <w:rFonts w:ascii="Times New Roman" w:eastAsia="Malgun Gothic" w:hAnsi="Times New Roman"/>
          <w:lang w:val="en-US" w:eastAsia="ko-KR"/>
        </w:rPr>
        <w:t>HARQ process ID (FFS for groupcast)</w:t>
      </w:r>
    </w:p>
    <w:p w14:paraId="0C6DFC95" w14:textId="77777777" w:rsidR="006055AB" w:rsidRPr="006055AB" w:rsidRDefault="006055AB" w:rsidP="00946724">
      <w:pPr>
        <w:pStyle w:val="a5"/>
        <w:numPr>
          <w:ilvl w:val="0"/>
          <w:numId w:val="5"/>
        </w:numPr>
        <w:spacing w:line="276" w:lineRule="auto"/>
        <w:contextualSpacing/>
        <w:jc w:val="both"/>
        <w:rPr>
          <w:rFonts w:ascii="Times New Roman" w:eastAsia="Malgun Gothic" w:hAnsi="Times New Roman"/>
          <w:lang w:val="en-US" w:eastAsia="ko-KR"/>
        </w:rPr>
      </w:pPr>
      <w:r w:rsidRPr="006055AB">
        <w:rPr>
          <w:rFonts w:ascii="Times New Roman" w:eastAsia="Malgun Gothic" w:hAnsi="Times New Roman"/>
          <w:lang w:val="en-US" w:eastAsia="ko-KR"/>
        </w:rPr>
        <w:t>RAN1 can continue discussion on other information</w:t>
      </w:r>
    </w:p>
    <w:p w14:paraId="1AFB369E" w14:textId="77777777" w:rsidR="006055AB" w:rsidRPr="006055AB" w:rsidRDefault="006055AB" w:rsidP="006055AB">
      <w:pPr>
        <w:rPr>
          <w:sz w:val="22"/>
          <w:szCs w:val="22"/>
          <w:lang w:eastAsia="x-none"/>
        </w:rPr>
      </w:pPr>
    </w:p>
    <w:p w14:paraId="326B0D30" w14:textId="77777777" w:rsidR="006055AB" w:rsidRPr="006055AB" w:rsidRDefault="006055AB" w:rsidP="006055AB">
      <w:pPr>
        <w:rPr>
          <w:sz w:val="22"/>
          <w:szCs w:val="22"/>
          <w:lang w:eastAsia="x-none"/>
        </w:rPr>
      </w:pPr>
      <w:r w:rsidRPr="006055AB">
        <w:rPr>
          <w:sz w:val="22"/>
          <w:szCs w:val="22"/>
          <w:highlight w:val="green"/>
          <w:lang w:eastAsia="x-none"/>
        </w:rPr>
        <w:t>Agreements</w:t>
      </w:r>
      <w:r w:rsidRPr="006055AB">
        <w:rPr>
          <w:sz w:val="22"/>
          <w:szCs w:val="22"/>
          <w:lang w:eastAsia="x-none"/>
        </w:rPr>
        <w:t>:</w:t>
      </w:r>
    </w:p>
    <w:p w14:paraId="4FE5B058" w14:textId="77777777" w:rsidR="006055AB" w:rsidRPr="006055AB" w:rsidRDefault="006055AB" w:rsidP="00946724">
      <w:pPr>
        <w:numPr>
          <w:ilvl w:val="0"/>
          <w:numId w:val="7"/>
        </w:numPr>
        <w:rPr>
          <w:sz w:val="22"/>
          <w:szCs w:val="22"/>
        </w:rPr>
      </w:pPr>
      <w:r w:rsidRPr="006055AB">
        <w:rPr>
          <w:sz w:val="22"/>
          <w:szCs w:val="22"/>
        </w:rPr>
        <w:t>RAN1 to study the following topics for the SL enhancement for unicast and/or groupcast. Other topics are not precluded.</w:t>
      </w:r>
    </w:p>
    <w:p w14:paraId="39AB0BDE" w14:textId="77777777" w:rsidR="006055AB" w:rsidRPr="006055AB" w:rsidRDefault="006055AB" w:rsidP="00946724">
      <w:pPr>
        <w:numPr>
          <w:ilvl w:val="0"/>
          <w:numId w:val="8"/>
        </w:numPr>
        <w:rPr>
          <w:sz w:val="22"/>
          <w:szCs w:val="22"/>
        </w:rPr>
      </w:pPr>
      <w:r w:rsidRPr="006055AB">
        <w:rPr>
          <w:sz w:val="22"/>
          <w:szCs w:val="22"/>
        </w:rPr>
        <w:t>HARQ feedback</w:t>
      </w:r>
    </w:p>
    <w:p w14:paraId="71F30CB3" w14:textId="77777777" w:rsidR="006055AB" w:rsidRPr="006055AB" w:rsidRDefault="006055AB" w:rsidP="00946724">
      <w:pPr>
        <w:numPr>
          <w:ilvl w:val="0"/>
          <w:numId w:val="8"/>
        </w:numPr>
        <w:rPr>
          <w:sz w:val="22"/>
          <w:szCs w:val="22"/>
        </w:rPr>
      </w:pPr>
      <w:r w:rsidRPr="006055AB">
        <w:rPr>
          <w:sz w:val="22"/>
          <w:szCs w:val="22"/>
        </w:rPr>
        <w:t>CSI acquisition</w:t>
      </w:r>
    </w:p>
    <w:p w14:paraId="143B330E" w14:textId="77777777" w:rsidR="006055AB" w:rsidRPr="006055AB" w:rsidRDefault="006055AB" w:rsidP="00946724">
      <w:pPr>
        <w:numPr>
          <w:ilvl w:val="0"/>
          <w:numId w:val="8"/>
        </w:numPr>
        <w:rPr>
          <w:sz w:val="22"/>
          <w:szCs w:val="22"/>
        </w:rPr>
      </w:pPr>
      <w:r w:rsidRPr="006055AB">
        <w:rPr>
          <w:sz w:val="22"/>
          <w:szCs w:val="22"/>
        </w:rPr>
        <w:t>Open loop and/or closed-loop power control</w:t>
      </w:r>
    </w:p>
    <w:p w14:paraId="3E2255A9" w14:textId="77777777" w:rsidR="006055AB" w:rsidRPr="006055AB" w:rsidRDefault="006055AB" w:rsidP="00946724">
      <w:pPr>
        <w:numPr>
          <w:ilvl w:val="0"/>
          <w:numId w:val="8"/>
        </w:numPr>
        <w:rPr>
          <w:sz w:val="22"/>
          <w:szCs w:val="22"/>
        </w:rPr>
      </w:pPr>
      <w:r w:rsidRPr="006055AB">
        <w:rPr>
          <w:sz w:val="22"/>
          <w:szCs w:val="22"/>
        </w:rPr>
        <w:t>Link adaptation</w:t>
      </w:r>
    </w:p>
    <w:p w14:paraId="463D095D" w14:textId="77777777" w:rsidR="006055AB" w:rsidRPr="006055AB" w:rsidRDefault="006055AB" w:rsidP="00946724">
      <w:pPr>
        <w:numPr>
          <w:ilvl w:val="0"/>
          <w:numId w:val="8"/>
        </w:numPr>
        <w:rPr>
          <w:sz w:val="22"/>
          <w:szCs w:val="22"/>
        </w:rPr>
      </w:pPr>
      <w:r w:rsidRPr="006055AB">
        <w:rPr>
          <w:sz w:val="22"/>
          <w:szCs w:val="22"/>
        </w:rPr>
        <w:t>Multi-antenna transmission scheme</w:t>
      </w:r>
    </w:p>
    <w:p w14:paraId="02A4C41A" w14:textId="77777777" w:rsidR="005418B2" w:rsidRPr="006055AB" w:rsidRDefault="005418B2" w:rsidP="00012620">
      <w:pPr>
        <w:jc w:val="both"/>
        <w:rPr>
          <w:sz w:val="22"/>
          <w:szCs w:val="22"/>
        </w:rPr>
      </w:pPr>
    </w:p>
    <w:p w14:paraId="29E065B8" w14:textId="25219117" w:rsidR="005418B2" w:rsidRPr="006055AB" w:rsidRDefault="00A04223" w:rsidP="00012620">
      <w:pPr>
        <w:jc w:val="both"/>
        <w:rPr>
          <w:sz w:val="22"/>
          <w:szCs w:val="22"/>
        </w:rPr>
      </w:pPr>
      <w:r w:rsidRPr="006055AB">
        <w:rPr>
          <w:sz w:val="22"/>
          <w:szCs w:val="22"/>
        </w:rPr>
        <w:t xml:space="preserve">In this contributions, we will discuss the issues that need to be considered for support of </w:t>
      </w:r>
      <w:r w:rsidR="006055AB" w:rsidRPr="006055AB">
        <w:rPr>
          <w:sz w:val="22"/>
          <w:szCs w:val="22"/>
        </w:rPr>
        <w:t>unicast, groupcast and broadcast</w:t>
      </w:r>
      <w:r w:rsidRPr="006055AB">
        <w:rPr>
          <w:sz w:val="22"/>
          <w:szCs w:val="22"/>
        </w:rPr>
        <w:t xml:space="preserve"> in</w:t>
      </w:r>
      <w:r w:rsidR="004513F2" w:rsidRPr="006055AB">
        <w:rPr>
          <w:sz w:val="22"/>
          <w:szCs w:val="22"/>
        </w:rPr>
        <w:t xml:space="preserve"> NR-V2X</w:t>
      </w:r>
      <w:r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1DE5C5AE" w14:textId="549943D8" w:rsidR="006055AB" w:rsidRPr="007C72D9" w:rsidRDefault="00BA072C" w:rsidP="007C72D9">
      <w:pPr>
        <w:spacing w:before="240" w:after="120"/>
        <w:jc w:val="both"/>
        <w:rPr>
          <w:b/>
          <w:sz w:val="22"/>
          <w:szCs w:val="22"/>
          <w:u w:val="single"/>
        </w:rPr>
      </w:pPr>
      <w:r>
        <w:rPr>
          <w:b/>
          <w:sz w:val="22"/>
          <w:szCs w:val="22"/>
          <w:u w:val="single"/>
        </w:rPr>
        <w:t>HARQ feedback</w:t>
      </w:r>
    </w:p>
    <w:p w14:paraId="437354DD" w14:textId="77777777" w:rsidR="00192959" w:rsidRDefault="00FB74FF" w:rsidP="00422EFF">
      <w:pPr>
        <w:jc w:val="both"/>
        <w:rPr>
          <w:sz w:val="22"/>
          <w:szCs w:val="22"/>
        </w:rPr>
      </w:pPr>
      <w:r>
        <w:rPr>
          <w:rFonts w:hint="eastAsia"/>
          <w:sz w:val="22"/>
          <w:szCs w:val="22"/>
        </w:rPr>
        <w:t>HA</w:t>
      </w:r>
      <w:r>
        <w:rPr>
          <w:sz w:val="22"/>
          <w:szCs w:val="22"/>
        </w:rPr>
        <w:t>RQ feedback can increase the resource efficiency and reliability for unicast</w:t>
      </w:r>
      <w:r w:rsidR="005B5F98">
        <w:rPr>
          <w:sz w:val="22"/>
          <w:szCs w:val="22"/>
        </w:rPr>
        <w:t xml:space="preserve"> on sidelink</w:t>
      </w:r>
      <w:r w:rsidR="00422EFF">
        <w:rPr>
          <w:sz w:val="22"/>
          <w:szCs w:val="22"/>
        </w:rPr>
        <w:t>. To support HARQ feedback, a physical resource for HARQ feedb</w:t>
      </w:r>
      <w:r w:rsidR="00092AA3">
        <w:rPr>
          <w:sz w:val="22"/>
          <w:szCs w:val="22"/>
        </w:rPr>
        <w:t xml:space="preserve">ack </w:t>
      </w:r>
      <w:r w:rsidR="00192959">
        <w:rPr>
          <w:sz w:val="22"/>
          <w:szCs w:val="22"/>
        </w:rPr>
        <w:t>has</w:t>
      </w:r>
      <w:r w:rsidR="00092AA3">
        <w:rPr>
          <w:sz w:val="22"/>
          <w:szCs w:val="22"/>
        </w:rPr>
        <w:t xml:space="preserve"> to be defined. The physical resource can be on sidelink, in this case, the resource can be one-to-one associated with a PSCCH resource, i.e. after a UE transmits a PSCCH on one slot, it should monitor the physical resource for HARQ-ACK. </w:t>
      </w:r>
      <w:r w:rsidR="00651A02">
        <w:rPr>
          <w:sz w:val="22"/>
          <w:szCs w:val="22"/>
        </w:rPr>
        <w:t xml:space="preserve">In mode 1, the physical resource for HARQ-ACK feedback can be allocated by base station along with the PSCCH resource. In mode 2, some rules are needed to ensure that the physical resource is available at </w:t>
      </w:r>
      <w:r w:rsidR="00651A02">
        <w:rPr>
          <w:sz w:val="22"/>
          <w:szCs w:val="22"/>
        </w:rPr>
        <w:lastRenderedPageBreak/>
        <w:t xml:space="preserve">the receiving UE when it feedback HARQ. </w:t>
      </w:r>
      <w:r w:rsidR="00092AA3">
        <w:rPr>
          <w:sz w:val="22"/>
          <w:szCs w:val="22"/>
        </w:rPr>
        <w:t xml:space="preserve"> </w:t>
      </w:r>
      <w:r w:rsidR="00651A02">
        <w:rPr>
          <w:sz w:val="22"/>
          <w:szCs w:val="22"/>
        </w:rPr>
        <w:t>The transmitting UE may defer some transmission on the slot of the physical resource for the HARQ-ACK reception</w:t>
      </w:r>
      <w:r w:rsidR="00DE51F1">
        <w:rPr>
          <w:sz w:val="22"/>
          <w:szCs w:val="22"/>
        </w:rPr>
        <w:t xml:space="preserve"> (half duplex constraint)</w:t>
      </w:r>
      <w:r w:rsidR="00651A02">
        <w:rPr>
          <w:sz w:val="22"/>
          <w:szCs w:val="22"/>
        </w:rPr>
        <w:t xml:space="preserve">. </w:t>
      </w:r>
    </w:p>
    <w:p w14:paraId="06722F98" w14:textId="77777777" w:rsidR="00192959" w:rsidRDefault="00192959" w:rsidP="00422EFF">
      <w:pPr>
        <w:jc w:val="both"/>
        <w:rPr>
          <w:sz w:val="22"/>
          <w:szCs w:val="22"/>
        </w:rPr>
      </w:pPr>
    </w:p>
    <w:p w14:paraId="615BEC92" w14:textId="226B7303" w:rsidR="009D15D8" w:rsidRDefault="00651A02" w:rsidP="00422EFF">
      <w:pPr>
        <w:jc w:val="both"/>
        <w:rPr>
          <w:sz w:val="22"/>
          <w:szCs w:val="22"/>
        </w:rPr>
      </w:pPr>
      <w:r>
        <w:rPr>
          <w:sz w:val="22"/>
          <w:szCs w:val="22"/>
        </w:rPr>
        <w:t>In case of both the transmitter and the receiver are in coverage and RRC connec</w:t>
      </w:r>
      <w:r w:rsidR="00DE51F1">
        <w:rPr>
          <w:sz w:val="22"/>
          <w:szCs w:val="22"/>
        </w:rPr>
        <w:t>ted</w:t>
      </w:r>
      <w:r w:rsidR="00192959">
        <w:rPr>
          <w:sz w:val="22"/>
          <w:szCs w:val="22"/>
        </w:rPr>
        <w:t xml:space="preserve"> state</w:t>
      </w:r>
      <w:r w:rsidR="00DE51F1">
        <w:rPr>
          <w:sz w:val="22"/>
          <w:szCs w:val="22"/>
        </w:rPr>
        <w:t xml:space="preserve">, it is possible to assign the physical resource </w:t>
      </w:r>
      <w:r w:rsidR="00192959">
        <w:rPr>
          <w:sz w:val="22"/>
          <w:szCs w:val="22"/>
        </w:rPr>
        <w:t xml:space="preserve">for HARQ feedback </w:t>
      </w:r>
      <w:r w:rsidR="00DE51F1">
        <w:rPr>
          <w:sz w:val="22"/>
          <w:szCs w:val="22"/>
        </w:rPr>
        <w:t>on uplink</w:t>
      </w:r>
      <w:r w:rsidR="00110335">
        <w:rPr>
          <w:sz w:val="22"/>
          <w:szCs w:val="22"/>
        </w:rPr>
        <w:t>, as shown in Figure 1</w:t>
      </w:r>
      <w:r w:rsidR="00DE51F1">
        <w:rPr>
          <w:sz w:val="22"/>
          <w:szCs w:val="22"/>
        </w:rPr>
        <w:t xml:space="preserve">. This way can </w:t>
      </w:r>
      <w:r w:rsidR="00192959">
        <w:rPr>
          <w:sz w:val="22"/>
          <w:szCs w:val="22"/>
        </w:rPr>
        <w:t>mitigate</w:t>
      </w:r>
      <w:r w:rsidR="00DE51F1">
        <w:rPr>
          <w:sz w:val="22"/>
          <w:szCs w:val="22"/>
        </w:rPr>
        <w:t xml:space="preserve"> the half duplex constraints</w:t>
      </w:r>
      <w:r w:rsidR="00192959">
        <w:rPr>
          <w:sz w:val="22"/>
          <w:szCs w:val="22"/>
        </w:rPr>
        <w:t xml:space="preserve"> comparing to feeding back on sidelink. F</w:t>
      </w:r>
      <w:r w:rsidR="00DE51F1">
        <w:rPr>
          <w:sz w:val="22"/>
          <w:szCs w:val="22"/>
        </w:rPr>
        <w:t>urthermore, in case of mode 1, the RTT for sidelink scheduling can be reduced as the base station can get the HARQ-ACK feedback earlier.  The cost is that the number of RRC connections in a cell may increase</w:t>
      </w:r>
      <w:r w:rsidR="001D7B9C">
        <w:rPr>
          <w:sz w:val="22"/>
          <w:szCs w:val="22"/>
        </w:rPr>
        <w:t xml:space="preserve">. </w:t>
      </w:r>
    </w:p>
    <w:p w14:paraId="019F5AFD" w14:textId="69C3CD2D" w:rsidR="000B23BE" w:rsidRDefault="000B23BE" w:rsidP="00422EFF">
      <w:pPr>
        <w:jc w:val="both"/>
        <w:rPr>
          <w:sz w:val="22"/>
          <w:szCs w:val="22"/>
        </w:rPr>
      </w:pPr>
    </w:p>
    <w:p w14:paraId="73C011D9" w14:textId="4D9C019D" w:rsidR="003C4A58" w:rsidRDefault="003C4A58" w:rsidP="00422EFF">
      <w:pPr>
        <w:jc w:val="both"/>
        <w:rPr>
          <w:sz w:val="22"/>
          <w:szCs w:val="22"/>
        </w:rPr>
      </w:pPr>
      <w:r>
        <w:rPr>
          <w:sz w:val="22"/>
          <w:szCs w:val="22"/>
        </w:rPr>
        <w:t xml:space="preserve">The benefit of HARQ feedback for group cast depends on the number of group members and also the link quality between transmitter and different receivers. Further evaluation may be needed to justify if HARQ feedback </w:t>
      </w:r>
      <w:r w:rsidR="004519AA">
        <w:rPr>
          <w:sz w:val="22"/>
          <w:szCs w:val="22"/>
        </w:rPr>
        <w:t xml:space="preserve">is beneficial </w:t>
      </w:r>
      <w:r>
        <w:rPr>
          <w:sz w:val="22"/>
          <w:szCs w:val="22"/>
        </w:rPr>
        <w:t>for all or some groupcast scenarios.</w:t>
      </w:r>
    </w:p>
    <w:p w14:paraId="74F6D387" w14:textId="0205F9F9" w:rsidR="00110335" w:rsidRDefault="00110335" w:rsidP="00422EFF">
      <w:pPr>
        <w:jc w:val="both"/>
        <w:rPr>
          <w:sz w:val="22"/>
          <w:szCs w:val="22"/>
        </w:rPr>
      </w:pPr>
    </w:p>
    <w:p w14:paraId="3A538931" w14:textId="26A3D3C1" w:rsidR="00110335" w:rsidRDefault="00AC63A0" w:rsidP="000538AB">
      <w:pPr>
        <w:jc w:val="center"/>
        <w:rPr>
          <w:sz w:val="22"/>
          <w:szCs w:val="22"/>
        </w:rPr>
      </w:pPr>
      <w:r w:rsidRPr="00AC63A0">
        <w:drawing>
          <wp:inline distT="0" distB="0" distL="0" distR="0" wp14:anchorId="207AB483" wp14:editId="326730ED">
            <wp:extent cx="5298997" cy="20792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1982" cy="2080372"/>
                    </a:xfrm>
                    <a:prstGeom prst="rect">
                      <a:avLst/>
                    </a:prstGeom>
                    <a:noFill/>
                    <a:ln>
                      <a:noFill/>
                    </a:ln>
                  </pic:spPr>
                </pic:pic>
              </a:graphicData>
            </a:graphic>
          </wp:inline>
        </w:drawing>
      </w:r>
    </w:p>
    <w:p w14:paraId="1C2C2481" w14:textId="5DD4D4FC" w:rsidR="00110335" w:rsidRPr="006055AB" w:rsidRDefault="00110335" w:rsidP="00110335">
      <w:pPr>
        <w:spacing w:before="120" w:after="240"/>
        <w:jc w:val="center"/>
        <w:rPr>
          <w:sz w:val="22"/>
          <w:szCs w:val="22"/>
        </w:rPr>
      </w:pPr>
      <w:r>
        <w:rPr>
          <w:sz w:val="22"/>
          <w:szCs w:val="22"/>
        </w:rPr>
        <w:t xml:space="preserve">Figure 1 Possible ways for </w:t>
      </w:r>
      <w:r w:rsidR="00B81FF6">
        <w:rPr>
          <w:sz w:val="22"/>
          <w:szCs w:val="22"/>
        </w:rPr>
        <w:t xml:space="preserve">sidelink </w:t>
      </w:r>
      <w:r>
        <w:rPr>
          <w:sz w:val="22"/>
          <w:szCs w:val="22"/>
        </w:rPr>
        <w:t>information</w:t>
      </w:r>
      <w:r w:rsidR="002E7077">
        <w:rPr>
          <w:sz w:val="22"/>
          <w:szCs w:val="22"/>
        </w:rPr>
        <w:t xml:space="preserve"> feedback</w:t>
      </w:r>
    </w:p>
    <w:p w14:paraId="6DCF4678" w14:textId="22B11A09" w:rsidR="00602684" w:rsidRPr="006055AB" w:rsidRDefault="00602684" w:rsidP="009454DD">
      <w:pPr>
        <w:jc w:val="both"/>
        <w:rPr>
          <w:sz w:val="22"/>
          <w:szCs w:val="22"/>
        </w:rPr>
      </w:pPr>
    </w:p>
    <w:p w14:paraId="09F2B7EA" w14:textId="77777777" w:rsidR="00705A3A" w:rsidRPr="006055AB" w:rsidRDefault="00602684" w:rsidP="004D2AB8">
      <w:pPr>
        <w:spacing w:after="120"/>
        <w:jc w:val="both"/>
        <w:rPr>
          <w:b/>
          <w:i/>
          <w:sz w:val="22"/>
          <w:szCs w:val="22"/>
        </w:rPr>
      </w:pPr>
      <w:r w:rsidRPr="006055AB">
        <w:rPr>
          <w:b/>
          <w:i/>
          <w:sz w:val="22"/>
          <w:szCs w:val="22"/>
        </w:rPr>
        <w:t xml:space="preserve">Proposal </w:t>
      </w:r>
      <w:r w:rsidR="00705A3A" w:rsidRPr="006055AB">
        <w:rPr>
          <w:b/>
          <w:i/>
          <w:sz w:val="22"/>
          <w:szCs w:val="22"/>
        </w:rPr>
        <w:t>1</w:t>
      </w:r>
      <w:r w:rsidRPr="006055AB">
        <w:rPr>
          <w:b/>
          <w:i/>
          <w:sz w:val="22"/>
          <w:szCs w:val="22"/>
        </w:rPr>
        <w:t xml:space="preserve">: </w:t>
      </w:r>
    </w:p>
    <w:p w14:paraId="14BC3CF1" w14:textId="6F55EBE0" w:rsidR="009C2388" w:rsidRPr="004D7D51" w:rsidRDefault="009C2388" w:rsidP="004D7D51">
      <w:pPr>
        <w:pStyle w:val="a5"/>
        <w:numPr>
          <w:ilvl w:val="0"/>
          <w:numId w:val="3"/>
        </w:numPr>
        <w:jc w:val="both"/>
        <w:rPr>
          <w:rFonts w:ascii="Times New Roman" w:hAnsi="Times New Roman"/>
          <w:b/>
          <w:i/>
        </w:rPr>
      </w:pPr>
      <w:r>
        <w:rPr>
          <w:rFonts w:ascii="Times New Roman" w:hAnsi="Times New Roman"/>
          <w:b/>
          <w:i/>
        </w:rPr>
        <w:t>Considering to feed</w:t>
      </w:r>
      <w:r w:rsidR="0008494E">
        <w:rPr>
          <w:rFonts w:ascii="Times New Roman" w:hAnsi="Times New Roman"/>
          <w:b/>
          <w:i/>
        </w:rPr>
        <w:t>back</w:t>
      </w:r>
      <w:r>
        <w:rPr>
          <w:rFonts w:ascii="Times New Roman" w:hAnsi="Times New Roman"/>
          <w:b/>
          <w:i/>
        </w:rPr>
        <w:t xml:space="preserve"> HARQ-ACK for sidelink unicast on both sidelink and uplink;</w:t>
      </w:r>
    </w:p>
    <w:p w14:paraId="075250C7" w14:textId="03D7C890" w:rsidR="009C2388" w:rsidRPr="006055AB" w:rsidRDefault="009C2388" w:rsidP="00946724">
      <w:pPr>
        <w:pStyle w:val="a5"/>
        <w:numPr>
          <w:ilvl w:val="0"/>
          <w:numId w:val="3"/>
        </w:numPr>
        <w:jc w:val="both"/>
        <w:rPr>
          <w:rFonts w:ascii="Times New Roman" w:hAnsi="Times New Roman"/>
          <w:b/>
          <w:i/>
        </w:rPr>
      </w:pPr>
      <w:r>
        <w:rPr>
          <w:rFonts w:ascii="Times New Roman" w:hAnsi="Times New Roman"/>
          <w:b/>
          <w:i/>
        </w:rPr>
        <w:t>Further evaluate the benefit of HARQ feedback for groupcast;</w:t>
      </w:r>
    </w:p>
    <w:p w14:paraId="510BD9E3" w14:textId="7BE53E54" w:rsidR="00BA072C" w:rsidRPr="00BA072C" w:rsidRDefault="00BA072C" w:rsidP="00BA072C">
      <w:pPr>
        <w:spacing w:before="240" w:after="120"/>
        <w:jc w:val="both"/>
        <w:rPr>
          <w:b/>
          <w:sz w:val="22"/>
          <w:szCs w:val="22"/>
          <w:u w:val="single"/>
        </w:rPr>
      </w:pPr>
      <w:r w:rsidRPr="00BA072C">
        <w:rPr>
          <w:b/>
          <w:sz w:val="22"/>
          <w:szCs w:val="22"/>
          <w:u w:val="single"/>
        </w:rPr>
        <w:t>CSI acquisition</w:t>
      </w:r>
    </w:p>
    <w:p w14:paraId="78B3A52A" w14:textId="30FB190B" w:rsidR="00602684" w:rsidRPr="006055AB" w:rsidRDefault="00DB3C65" w:rsidP="007B703A">
      <w:pPr>
        <w:jc w:val="both"/>
        <w:rPr>
          <w:sz w:val="22"/>
          <w:szCs w:val="22"/>
        </w:rPr>
      </w:pPr>
      <w:r>
        <w:rPr>
          <w:sz w:val="22"/>
          <w:szCs w:val="22"/>
        </w:rPr>
        <w:t xml:space="preserve">CSI feedback is necessary for link adaption, </w:t>
      </w:r>
      <w:r w:rsidR="007B703A">
        <w:rPr>
          <w:sz w:val="22"/>
          <w:szCs w:val="22"/>
        </w:rPr>
        <w:t>and this functionality is desirable to be supported for both</w:t>
      </w:r>
      <w:r>
        <w:rPr>
          <w:sz w:val="22"/>
          <w:szCs w:val="22"/>
        </w:rPr>
        <w:t xml:space="preserve"> sidelink</w:t>
      </w:r>
      <w:r w:rsidR="007B703A">
        <w:rPr>
          <w:sz w:val="22"/>
          <w:szCs w:val="22"/>
        </w:rPr>
        <w:t xml:space="preserve"> unicast and </w:t>
      </w:r>
      <w:r>
        <w:rPr>
          <w:sz w:val="22"/>
          <w:szCs w:val="22"/>
        </w:rPr>
        <w:t xml:space="preserve">groupcast. </w:t>
      </w:r>
      <w:r w:rsidR="0008494E">
        <w:rPr>
          <w:sz w:val="22"/>
          <w:szCs w:val="22"/>
        </w:rPr>
        <w:t xml:space="preserve">To obtain accurate CSI information on sidelink, </w:t>
      </w:r>
      <w:r>
        <w:rPr>
          <w:sz w:val="22"/>
          <w:szCs w:val="22"/>
        </w:rPr>
        <w:t xml:space="preserve">a reference signal across the bandwidth </w:t>
      </w:r>
      <w:r w:rsidR="007B703A">
        <w:rPr>
          <w:sz w:val="22"/>
          <w:szCs w:val="22"/>
        </w:rPr>
        <w:t xml:space="preserve">of the resource pool </w:t>
      </w:r>
      <w:r>
        <w:rPr>
          <w:sz w:val="22"/>
          <w:szCs w:val="22"/>
        </w:rPr>
        <w:t>should be transmitted.</w:t>
      </w:r>
      <w:r w:rsidR="00A84D31">
        <w:rPr>
          <w:sz w:val="22"/>
          <w:szCs w:val="22"/>
        </w:rPr>
        <w:t xml:space="preserve"> </w:t>
      </w:r>
      <w:r w:rsidR="008707EA">
        <w:rPr>
          <w:sz w:val="22"/>
          <w:szCs w:val="22"/>
        </w:rPr>
        <w:t>The reference signal is expec</w:t>
      </w:r>
      <w:r w:rsidR="00213F91">
        <w:rPr>
          <w:sz w:val="22"/>
          <w:szCs w:val="22"/>
        </w:rPr>
        <w:t>ted to be transmitted periodically and multiplexed with other sidelink channels/signals</w:t>
      </w:r>
      <w:r w:rsidR="008707EA">
        <w:rPr>
          <w:sz w:val="22"/>
          <w:szCs w:val="22"/>
        </w:rPr>
        <w:t xml:space="preserve">. </w:t>
      </w:r>
      <w:r w:rsidR="00A84D31">
        <w:rPr>
          <w:sz w:val="22"/>
          <w:szCs w:val="22"/>
        </w:rPr>
        <w:t xml:space="preserve">NR SRS or NR </w:t>
      </w:r>
      <w:r w:rsidR="007B703A">
        <w:rPr>
          <w:sz w:val="22"/>
          <w:szCs w:val="22"/>
        </w:rPr>
        <w:t>C</w:t>
      </w:r>
      <w:r w:rsidR="00A84D31">
        <w:rPr>
          <w:sz w:val="22"/>
          <w:szCs w:val="22"/>
        </w:rPr>
        <w:t>S</w:t>
      </w:r>
      <w:r w:rsidR="007B703A">
        <w:rPr>
          <w:sz w:val="22"/>
          <w:szCs w:val="22"/>
        </w:rPr>
        <w:t xml:space="preserve">I-RS can be a start point for the reference signal design. Additionally, </w:t>
      </w:r>
      <w:r w:rsidR="00A84D31">
        <w:rPr>
          <w:sz w:val="22"/>
          <w:szCs w:val="22"/>
        </w:rPr>
        <w:t xml:space="preserve">similar as HARQ feedback, physical resources for CSI feedback can </w:t>
      </w:r>
      <w:r w:rsidR="00FF0969">
        <w:rPr>
          <w:sz w:val="22"/>
          <w:szCs w:val="22"/>
        </w:rPr>
        <w:t xml:space="preserve">be </w:t>
      </w:r>
      <w:r w:rsidR="00A84D31">
        <w:rPr>
          <w:sz w:val="22"/>
          <w:szCs w:val="22"/>
        </w:rPr>
        <w:t>on sidelink</w:t>
      </w:r>
      <w:r w:rsidR="00FF0969">
        <w:rPr>
          <w:sz w:val="22"/>
          <w:szCs w:val="22"/>
        </w:rPr>
        <w:t>,</w:t>
      </w:r>
      <w:r w:rsidR="00A84D31">
        <w:rPr>
          <w:sz w:val="22"/>
          <w:szCs w:val="22"/>
        </w:rPr>
        <w:t xml:space="preserve"> or </w:t>
      </w:r>
      <w:r w:rsidR="00FF0969">
        <w:rPr>
          <w:sz w:val="22"/>
          <w:szCs w:val="22"/>
        </w:rPr>
        <w:t xml:space="preserve">on </w:t>
      </w:r>
      <w:r w:rsidR="00A84D31">
        <w:rPr>
          <w:sz w:val="22"/>
          <w:szCs w:val="22"/>
        </w:rPr>
        <w:t>uplink</w:t>
      </w:r>
      <w:r w:rsidR="00FF0969">
        <w:rPr>
          <w:sz w:val="22"/>
          <w:szCs w:val="22"/>
        </w:rPr>
        <w:t xml:space="preserve"> if all related UEs are in coverage and RRC connected</w:t>
      </w:r>
      <w:r w:rsidR="00A84D31">
        <w:rPr>
          <w:sz w:val="22"/>
          <w:szCs w:val="22"/>
        </w:rPr>
        <w:t xml:space="preserve">. </w:t>
      </w:r>
    </w:p>
    <w:p w14:paraId="79C249DE" w14:textId="77777777" w:rsidR="004D2AB8" w:rsidRPr="006055AB" w:rsidRDefault="00602684" w:rsidP="00602684">
      <w:pPr>
        <w:spacing w:before="240" w:after="60"/>
        <w:jc w:val="both"/>
        <w:rPr>
          <w:b/>
          <w:i/>
          <w:sz w:val="22"/>
          <w:szCs w:val="22"/>
        </w:rPr>
      </w:pPr>
      <w:r w:rsidRPr="006055AB">
        <w:rPr>
          <w:b/>
          <w:i/>
          <w:sz w:val="22"/>
          <w:szCs w:val="22"/>
        </w:rPr>
        <w:t xml:space="preserve">Proposal </w:t>
      </w:r>
      <w:r w:rsidR="005D0863" w:rsidRPr="006055AB">
        <w:rPr>
          <w:b/>
          <w:i/>
          <w:sz w:val="22"/>
          <w:szCs w:val="22"/>
        </w:rPr>
        <w:t>2</w:t>
      </w:r>
      <w:r w:rsidRPr="006055AB">
        <w:rPr>
          <w:b/>
          <w:i/>
          <w:sz w:val="22"/>
          <w:szCs w:val="22"/>
        </w:rPr>
        <w:t xml:space="preserve">: </w:t>
      </w:r>
    </w:p>
    <w:p w14:paraId="391C4AEC" w14:textId="743EE2F1" w:rsidR="00044C54" w:rsidRDefault="00775570" w:rsidP="00946724">
      <w:pPr>
        <w:pStyle w:val="a5"/>
        <w:numPr>
          <w:ilvl w:val="0"/>
          <w:numId w:val="4"/>
        </w:numPr>
        <w:jc w:val="both"/>
        <w:rPr>
          <w:rFonts w:ascii="Times New Roman" w:hAnsi="Times New Roman"/>
          <w:b/>
          <w:i/>
        </w:rPr>
      </w:pPr>
      <w:r>
        <w:rPr>
          <w:rFonts w:ascii="Times New Roman" w:hAnsi="Times New Roman"/>
          <w:b/>
          <w:i/>
        </w:rPr>
        <w:t>A wideband reference signal across the bandwidth of resource pool should be defined for CSI measurement;</w:t>
      </w:r>
    </w:p>
    <w:p w14:paraId="60177917" w14:textId="6FB3C865" w:rsidR="00602684" w:rsidRPr="00BA072C" w:rsidRDefault="00BA072C" w:rsidP="005D0863">
      <w:pPr>
        <w:spacing w:before="240" w:after="120"/>
        <w:jc w:val="both"/>
        <w:rPr>
          <w:b/>
          <w:u w:val="single"/>
        </w:rPr>
      </w:pPr>
      <w:r w:rsidRPr="00BA072C">
        <w:rPr>
          <w:b/>
          <w:u w:val="single"/>
        </w:rPr>
        <w:t>Open loop and/or closed-loop power control</w:t>
      </w:r>
    </w:p>
    <w:p w14:paraId="34624B1F" w14:textId="00707CB0" w:rsidR="000B23BE" w:rsidRDefault="00045E57" w:rsidP="00045E57">
      <w:pPr>
        <w:jc w:val="both"/>
        <w:rPr>
          <w:sz w:val="22"/>
          <w:szCs w:val="22"/>
        </w:rPr>
      </w:pPr>
      <w:r>
        <w:rPr>
          <w:sz w:val="22"/>
          <w:szCs w:val="22"/>
        </w:rPr>
        <w:t>In LTE V2X, transmission power of a UE may be subject to open loop power control mechanisms with power control parameters configured by eNB or pre-configured. In the mechanism, the</w:t>
      </w:r>
      <w:r w:rsidRPr="00045E57">
        <w:rPr>
          <w:sz w:val="22"/>
          <w:szCs w:val="22"/>
        </w:rPr>
        <w:t xml:space="preserve"> pathloss between the </w:t>
      </w:r>
      <w:r>
        <w:rPr>
          <w:sz w:val="22"/>
          <w:szCs w:val="22"/>
        </w:rPr>
        <w:t>UE and the eNB (rather than the pathloss on sidelink)</w:t>
      </w:r>
      <w:r w:rsidRPr="00045E57">
        <w:rPr>
          <w:sz w:val="22"/>
          <w:szCs w:val="22"/>
        </w:rPr>
        <w:t xml:space="preserve"> </w:t>
      </w:r>
      <w:r>
        <w:rPr>
          <w:sz w:val="22"/>
          <w:szCs w:val="22"/>
        </w:rPr>
        <w:t xml:space="preserve">is used to calculate the transmission power, which is helpful to control the interference to </w:t>
      </w:r>
      <w:r w:rsidRPr="00045E57">
        <w:rPr>
          <w:sz w:val="22"/>
          <w:szCs w:val="22"/>
        </w:rPr>
        <w:t xml:space="preserve">cellular uplink </w:t>
      </w:r>
      <w:r w:rsidR="007F0F6A">
        <w:rPr>
          <w:sz w:val="22"/>
          <w:szCs w:val="22"/>
        </w:rPr>
        <w:t>reception</w:t>
      </w:r>
      <w:r w:rsidRPr="00045E57">
        <w:rPr>
          <w:sz w:val="22"/>
          <w:szCs w:val="22"/>
        </w:rPr>
        <w:t xml:space="preserve">. </w:t>
      </w:r>
      <w:r w:rsidR="000B23BE">
        <w:rPr>
          <w:sz w:val="22"/>
          <w:szCs w:val="22"/>
        </w:rPr>
        <w:t>As NR V2X is possible to coexist with Uu</w:t>
      </w:r>
      <w:bookmarkStart w:id="0" w:name="_GoBack"/>
      <w:bookmarkEnd w:id="0"/>
      <w:r w:rsidR="000B23BE">
        <w:rPr>
          <w:sz w:val="22"/>
          <w:szCs w:val="22"/>
        </w:rPr>
        <w:t xml:space="preserve"> in same carrier or adjacent carriers, such power control mechanism can be reused in NR V2X. </w:t>
      </w:r>
    </w:p>
    <w:p w14:paraId="2931F30D" w14:textId="77777777" w:rsidR="000B23BE" w:rsidRDefault="000B23BE" w:rsidP="00045E57">
      <w:pPr>
        <w:jc w:val="both"/>
        <w:rPr>
          <w:sz w:val="22"/>
          <w:szCs w:val="22"/>
        </w:rPr>
      </w:pPr>
    </w:p>
    <w:p w14:paraId="169087BD" w14:textId="33E748E3" w:rsidR="00045E57" w:rsidRDefault="000B23BE" w:rsidP="00045E57">
      <w:pPr>
        <w:jc w:val="both"/>
        <w:rPr>
          <w:sz w:val="22"/>
          <w:szCs w:val="22"/>
        </w:rPr>
      </w:pPr>
      <w:r>
        <w:rPr>
          <w:sz w:val="22"/>
          <w:szCs w:val="22"/>
        </w:rPr>
        <w:t>However, this power control mechanism has</w:t>
      </w:r>
      <w:r w:rsidR="00045E57" w:rsidRPr="00045E57">
        <w:rPr>
          <w:sz w:val="22"/>
          <w:szCs w:val="22"/>
        </w:rPr>
        <w:t xml:space="preserve"> not taken link budget of a sidelink into consideration, and cannot </w:t>
      </w:r>
      <w:r>
        <w:rPr>
          <w:sz w:val="22"/>
          <w:szCs w:val="22"/>
        </w:rPr>
        <w:t>guarantee</w:t>
      </w:r>
      <w:r w:rsidR="00045E57" w:rsidRPr="00045E57">
        <w:rPr>
          <w:sz w:val="22"/>
          <w:szCs w:val="22"/>
        </w:rPr>
        <w:t xml:space="preserve"> optimal sidelink transmission </w:t>
      </w:r>
      <w:r>
        <w:rPr>
          <w:sz w:val="22"/>
          <w:szCs w:val="22"/>
        </w:rPr>
        <w:t xml:space="preserve">power on sidelink. E.g. in typical unicast and groupcast use cases, the transmitter and receiver may be </w:t>
      </w:r>
      <w:r w:rsidR="00047038">
        <w:rPr>
          <w:sz w:val="22"/>
          <w:szCs w:val="22"/>
        </w:rPr>
        <w:t xml:space="preserve">very </w:t>
      </w:r>
      <w:r>
        <w:rPr>
          <w:sz w:val="22"/>
          <w:szCs w:val="22"/>
        </w:rPr>
        <w:t>close to each other, low</w:t>
      </w:r>
      <w:r w:rsidR="00047038">
        <w:rPr>
          <w:sz w:val="22"/>
          <w:szCs w:val="22"/>
        </w:rPr>
        <w:t>er transmission power may suffice for reliable reception, higher transmission power may cause more serious interference and impair the entire system. Hence, the receiving UE should be able to further contro</w:t>
      </w:r>
      <w:r w:rsidR="001E6823">
        <w:rPr>
          <w:sz w:val="22"/>
          <w:szCs w:val="22"/>
        </w:rPr>
        <w:t>l the power of transmitting UE such that the transmission power can be adapted to the sidelink status. In particular, the receiving UE can provide open loop power control parameters semi-statically to the transmitting UE to set the basic transmission power, and adjust the transmission power dynamically via p</w:t>
      </w:r>
      <w:r w:rsidR="007F0F6A">
        <w:rPr>
          <w:sz w:val="22"/>
          <w:szCs w:val="22"/>
        </w:rPr>
        <w:t>ower control command</w:t>
      </w:r>
      <w:r w:rsidR="001E6823">
        <w:rPr>
          <w:sz w:val="22"/>
          <w:szCs w:val="22"/>
        </w:rPr>
        <w:t xml:space="preserve">. </w:t>
      </w:r>
    </w:p>
    <w:p w14:paraId="12A9D783" w14:textId="77777777" w:rsidR="005B5F98" w:rsidRDefault="005B5F98" w:rsidP="005B5F98">
      <w:pPr>
        <w:jc w:val="both"/>
        <w:rPr>
          <w:sz w:val="22"/>
          <w:szCs w:val="22"/>
        </w:rPr>
      </w:pPr>
    </w:p>
    <w:p w14:paraId="491F1C73" w14:textId="6AD00562" w:rsidR="005B5F98" w:rsidRPr="00045E57" w:rsidRDefault="00443651" w:rsidP="00045E57">
      <w:pPr>
        <w:jc w:val="both"/>
        <w:rPr>
          <w:sz w:val="22"/>
          <w:szCs w:val="22"/>
        </w:rPr>
      </w:pPr>
      <w:r>
        <w:rPr>
          <w:sz w:val="22"/>
          <w:szCs w:val="22"/>
        </w:rPr>
        <w:t xml:space="preserve">In a slot UE may need to feedback </w:t>
      </w:r>
      <w:r w:rsidR="005B5F98">
        <w:rPr>
          <w:sz w:val="22"/>
          <w:szCs w:val="22"/>
        </w:rPr>
        <w:t>HARQ</w:t>
      </w:r>
      <w:r>
        <w:rPr>
          <w:sz w:val="22"/>
          <w:szCs w:val="22"/>
        </w:rPr>
        <w:t>-ACK</w:t>
      </w:r>
      <w:r w:rsidR="005B5F98" w:rsidRPr="00443651">
        <w:rPr>
          <w:sz w:val="22"/>
          <w:szCs w:val="22"/>
        </w:rPr>
        <w:t xml:space="preserve">, CSI and sidelink power control </w:t>
      </w:r>
      <w:r w:rsidRPr="00443651">
        <w:rPr>
          <w:sz w:val="22"/>
          <w:szCs w:val="22"/>
        </w:rPr>
        <w:t xml:space="preserve">command </w:t>
      </w:r>
      <w:r>
        <w:rPr>
          <w:sz w:val="22"/>
          <w:szCs w:val="22"/>
        </w:rPr>
        <w:t>simultaneously, or only need to feedback part of them, the number of</w:t>
      </w:r>
      <w:r w:rsidR="005B5F98" w:rsidRPr="00443651">
        <w:rPr>
          <w:sz w:val="22"/>
          <w:szCs w:val="22"/>
        </w:rPr>
        <w:t xml:space="preserve"> bits </w:t>
      </w:r>
      <w:r>
        <w:rPr>
          <w:sz w:val="22"/>
          <w:szCs w:val="22"/>
        </w:rPr>
        <w:t xml:space="preserve">may vary significantly. In this case it is not efficient to use PSCCH (capacity is fixed) to convey the feedback information bits. </w:t>
      </w:r>
      <w:r w:rsidR="005B5F98" w:rsidRPr="00443651">
        <w:rPr>
          <w:sz w:val="22"/>
          <w:szCs w:val="22"/>
        </w:rPr>
        <w:t xml:space="preserve">Furthermore, the unicast traffic may be asymmetric, on the slot </w:t>
      </w:r>
      <w:r>
        <w:rPr>
          <w:sz w:val="22"/>
          <w:szCs w:val="22"/>
        </w:rPr>
        <w:t xml:space="preserve">for information feedback </w:t>
      </w:r>
      <w:r w:rsidR="005B5F98" w:rsidRPr="00443651">
        <w:rPr>
          <w:sz w:val="22"/>
          <w:szCs w:val="22"/>
        </w:rPr>
        <w:t xml:space="preserve">the UE may not have data to transmit, therefore the </w:t>
      </w:r>
      <w:r>
        <w:rPr>
          <w:sz w:val="22"/>
          <w:szCs w:val="22"/>
        </w:rPr>
        <w:t>feedback information</w:t>
      </w:r>
      <w:r w:rsidR="005B5F98" w:rsidRPr="00443651">
        <w:rPr>
          <w:sz w:val="22"/>
          <w:szCs w:val="22"/>
        </w:rPr>
        <w:t xml:space="preserve"> bits cannot be always piggybacked in PSSCH.</w:t>
      </w:r>
      <w:r w:rsidR="005B5F98">
        <w:rPr>
          <w:sz w:val="22"/>
          <w:szCs w:val="22"/>
        </w:rPr>
        <w:t xml:space="preserve"> </w:t>
      </w:r>
      <w:r w:rsidR="007A62CC">
        <w:rPr>
          <w:sz w:val="22"/>
          <w:szCs w:val="22"/>
        </w:rPr>
        <w:t>In view of above, a sidelink feedback channel should</w:t>
      </w:r>
      <w:r w:rsidR="004D7D51">
        <w:rPr>
          <w:sz w:val="22"/>
          <w:szCs w:val="22"/>
        </w:rPr>
        <w:t xml:space="preserve"> be specified to accommodate the </w:t>
      </w:r>
      <w:r w:rsidR="007A62CC">
        <w:rPr>
          <w:sz w:val="22"/>
          <w:szCs w:val="22"/>
        </w:rPr>
        <w:t xml:space="preserve">feedback </w:t>
      </w:r>
      <w:r w:rsidR="004D7D51">
        <w:rPr>
          <w:sz w:val="22"/>
          <w:szCs w:val="22"/>
        </w:rPr>
        <w:t>information.</w:t>
      </w:r>
    </w:p>
    <w:p w14:paraId="060B94F9" w14:textId="0ED2E6C4" w:rsidR="00A22626" w:rsidRPr="006055AB" w:rsidRDefault="00A22626" w:rsidP="00A22626">
      <w:pPr>
        <w:spacing w:before="240" w:after="60"/>
        <w:jc w:val="both"/>
        <w:rPr>
          <w:b/>
          <w:i/>
          <w:sz w:val="22"/>
          <w:szCs w:val="22"/>
        </w:rPr>
      </w:pPr>
      <w:r w:rsidRPr="006055AB">
        <w:rPr>
          <w:b/>
          <w:i/>
          <w:sz w:val="22"/>
          <w:szCs w:val="22"/>
        </w:rPr>
        <w:t xml:space="preserve">Proposal 3: </w:t>
      </w:r>
    </w:p>
    <w:p w14:paraId="0E112878" w14:textId="77777777" w:rsidR="0020163B" w:rsidRDefault="0020163B" w:rsidP="00946724">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00A22626" w:rsidRPr="006055AB">
        <w:rPr>
          <w:rFonts w:ascii="Times New Roman" w:hAnsi="Times New Roman"/>
          <w:b/>
          <w:i/>
        </w:rPr>
        <w:t>;</w:t>
      </w:r>
    </w:p>
    <w:p w14:paraId="26B725D0" w14:textId="1699E70F" w:rsidR="00A22626" w:rsidRDefault="0020163B" w:rsidP="00946724">
      <w:pPr>
        <w:pStyle w:val="a5"/>
        <w:numPr>
          <w:ilvl w:val="0"/>
          <w:numId w:val="4"/>
        </w:numPr>
        <w:jc w:val="both"/>
        <w:rPr>
          <w:rFonts w:ascii="Times New Roman" w:hAnsi="Times New Roman"/>
          <w:b/>
          <w:i/>
        </w:rPr>
      </w:pPr>
      <w:r>
        <w:rPr>
          <w:rFonts w:ascii="Times New Roman" w:hAnsi="Times New Roman"/>
          <w:b/>
          <w:i/>
        </w:rPr>
        <w:t xml:space="preserve">Define a </w:t>
      </w:r>
      <w:r w:rsidR="002A701F">
        <w:rPr>
          <w:rFonts w:ascii="Times New Roman" w:hAnsi="Times New Roman"/>
          <w:b/>
          <w:i/>
        </w:rPr>
        <w:t>new power control mechanism to enable the receiving UE to control the power of transmitting UE.</w:t>
      </w:r>
      <w:r w:rsidR="00A22626" w:rsidRPr="006055AB">
        <w:rPr>
          <w:rFonts w:ascii="Times New Roman" w:hAnsi="Times New Roman"/>
          <w:b/>
          <w:i/>
        </w:rPr>
        <w:t xml:space="preserve"> </w:t>
      </w:r>
    </w:p>
    <w:p w14:paraId="63E127D3" w14:textId="654E5867" w:rsidR="004D7D51" w:rsidRPr="004D7D51" w:rsidRDefault="004D7D51" w:rsidP="004D7D51">
      <w:pPr>
        <w:pStyle w:val="a5"/>
        <w:numPr>
          <w:ilvl w:val="0"/>
          <w:numId w:val="4"/>
        </w:numPr>
        <w:jc w:val="both"/>
        <w:rPr>
          <w:rFonts w:ascii="Times New Roman" w:hAnsi="Times New Roman"/>
          <w:b/>
          <w:i/>
        </w:rPr>
      </w:pPr>
      <w:r>
        <w:rPr>
          <w:rFonts w:ascii="Times New Roman" w:hAnsi="Times New Roman"/>
          <w:b/>
          <w:i/>
        </w:rPr>
        <w:t>Considering to specify a new sidelink physical channel for feedback</w:t>
      </w:r>
      <w:r w:rsidR="0055798C">
        <w:rPr>
          <w:rFonts w:ascii="Times New Roman" w:hAnsi="Times New Roman"/>
          <w:b/>
          <w:i/>
        </w:rPr>
        <w:t xml:space="preserve"> information</w:t>
      </w:r>
      <w:r>
        <w:rPr>
          <w:rFonts w:ascii="Times New Roman" w:hAnsi="Times New Roman"/>
          <w:b/>
          <w:i/>
        </w:rPr>
        <w:t>;</w:t>
      </w:r>
    </w:p>
    <w:p w14:paraId="7DFF4723" w14:textId="77777777" w:rsidR="00A22626" w:rsidRPr="006055AB" w:rsidRDefault="00A22626" w:rsidP="005D0863">
      <w:pPr>
        <w:jc w:val="both"/>
        <w:rPr>
          <w:sz w:val="22"/>
          <w:szCs w:val="22"/>
          <w:lang w:val="en-AU"/>
        </w:rPr>
      </w:pPr>
    </w:p>
    <w:p w14:paraId="1C6EA802" w14:textId="59A657C5" w:rsidR="00044C54" w:rsidRPr="00BA072C" w:rsidRDefault="00BA072C" w:rsidP="00BA072C">
      <w:pPr>
        <w:spacing w:before="240" w:after="120"/>
        <w:jc w:val="both"/>
        <w:rPr>
          <w:b/>
          <w:u w:val="single"/>
        </w:rPr>
      </w:pPr>
      <w:r w:rsidRPr="00BA072C">
        <w:rPr>
          <w:b/>
          <w:u w:val="single"/>
        </w:rPr>
        <w:t>Link adaptation</w:t>
      </w:r>
    </w:p>
    <w:p w14:paraId="674FB808" w14:textId="71BDBE4B" w:rsidR="009C649F" w:rsidRDefault="002D6D39" w:rsidP="009C649F">
      <w:pPr>
        <w:jc w:val="both"/>
        <w:rPr>
          <w:sz w:val="22"/>
          <w:szCs w:val="22"/>
        </w:rPr>
      </w:pPr>
      <w:r>
        <w:rPr>
          <w:sz w:val="22"/>
          <w:szCs w:val="22"/>
        </w:rPr>
        <w:t xml:space="preserve">As discussed above, sidelink CSI can be fed back either to the base station or the transmitter, link adaption can be performed by base station or transmitter respectively. Just as Uu and LTE sidelink, link adaption behavior can be up to base station or UE, specification seems not necessary. </w:t>
      </w:r>
    </w:p>
    <w:p w14:paraId="57C3CFCB" w14:textId="2E050B4C" w:rsidR="002D6D39" w:rsidRPr="006055AB" w:rsidRDefault="002D6D39" w:rsidP="002D6D39">
      <w:pPr>
        <w:spacing w:before="240" w:after="6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50AC9886" w14:textId="770BBC51" w:rsidR="002D6D39" w:rsidRPr="006055AB" w:rsidRDefault="002D6D39" w:rsidP="00946724">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306AE458" w14:textId="6A475DDB" w:rsidR="00BA072C" w:rsidRPr="00BA072C" w:rsidRDefault="00BA072C" w:rsidP="00BA072C">
      <w:pPr>
        <w:spacing w:before="240" w:after="120"/>
        <w:jc w:val="both"/>
        <w:rPr>
          <w:b/>
          <w:u w:val="single"/>
        </w:rPr>
      </w:pPr>
      <w:r w:rsidRPr="00BA072C">
        <w:rPr>
          <w:b/>
          <w:u w:val="single"/>
        </w:rPr>
        <w:t>Multi-antenna transmission scheme</w:t>
      </w:r>
    </w:p>
    <w:p w14:paraId="4FAEAC0E" w14:textId="4978984A" w:rsidR="00BA072C" w:rsidRDefault="00562AC4" w:rsidP="009C649F">
      <w:pPr>
        <w:jc w:val="both"/>
        <w:rPr>
          <w:sz w:val="22"/>
          <w:szCs w:val="22"/>
        </w:rPr>
      </w:pPr>
      <w:r>
        <w:rPr>
          <w:sz w:val="22"/>
          <w:szCs w:val="22"/>
        </w:rPr>
        <w:t>Transmission diversity was discussed in Rel-15 LTE V2X, it was justified that transmission diversity schemes, e.g. SFBC, can improve the reliability of sidelink. Hence, for NR V2X broadcast, it is desirable to introduce transmission diversity.</w:t>
      </w:r>
      <w:r w:rsidR="009A7AA7">
        <w:rPr>
          <w:sz w:val="22"/>
          <w:szCs w:val="22"/>
        </w:rPr>
        <w:t xml:space="preserve"> As to NR V2X unicast/broadcast, </w:t>
      </w:r>
      <w:r w:rsidR="00FD29C5">
        <w:rPr>
          <w:sz w:val="22"/>
          <w:szCs w:val="22"/>
        </w:rPr>
        <w:t xml:space="preserve">thanks to the introduction of feedback channel, </w:t>
      </w:r>
      <w:r w:rsidR="009A7AA7">
        <w:rPr>
          <w:sz w:val="22"/>
          <w:szCs w:val="22"/>
        </w:rPr>
        <w:t xml:space="preserve">spatial multiplexing schemes can be supported to improve the data rate on </w:t>
      </w:r>
      <w:r w:rsidR="00BD28E8">
        <w:rPr>
          <w:sz w:val="22"/>
          <w:szCs w:val="22"/>
        </w:rPr>
        <w:t>sidelink</w:t>
      </w:r>
      <w:r w:rsidR="009A7AA7">
        <w:rPr>
          <w:sz w:val="22"/>
          <w:szCs w:val="22"/>
        </w:rPr>
        <w:t>.</w:t>
      </w:r>
    </w:p>
    <w:p w14:paraId="5C283424" w14:textId="276181F2" w:rsidR="00BD28E8" w:rsidRPr="006055AB" w:rsidRDefault="00BD28E8" w:rsidP="00BD28E8">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0D653AD3" w14:textId="368A4817" w:rsidR="00BD28E8" w:rsidRPr="006055AB" w:rsidRDefault="00FD29C5" w:rsidP="00946724">
      <w:pPr>
        <w:pStyle w:val="a5"/>
        <w:numPr>
          <w:ilvl w:val="0"/>
          <w:numId w:val="4"/>
        </w:numPr>
        <w:jc w:val="both"/>
        <w:rPr>
          <w:rFonts w:ascii="Times New Roman" w:hAnsi="Times New Roman"/>
          <w:b/>
          <w:i/>
        </w:rPr>
      </w:pPr>
      <w:r>
        <w:rPr>
          <w:rFonts w:ascii="Times New Roman" w:hAnsi="Times New Roman"/>
          <w:b/>
          <w:i/>
        </w:rPr>
        <w:t>Support transmission diversity for NR V2X broadcast, and</w:t>
      </w:r>
      <w:r w:rsidR="00E1083C">
        <w:rPr>
          <w:rFonts w:ascii="Times New Roman" w:hAnsi="Times New Roman"/>
          <w:b/>
          <w:i/>
        </w:rPr>
        <w:t xml:space="preserve"> support</w:t>
      </w:r>
      <w:r>
        <w:rPr>
          <w:rFonts w:ascii="Times New Roman" w:hAnsi="Times New Roman"/>
          <w:b/>
          <w:i/>
        </w:rPr>
        <w:t xml:space="preserve"> spatial multiplexing for NR V2X unicast/groupcast</w:t>
      </w:r>
      <w:r w:rsidR="00BD28E8">
        <w:rPr>
          <w:rFonts w:ascii="Times New Roman" w:hAnsi="Times New Roman"/>
          <w:b/>
          <w:i/>
        </w:rPr>
        <w:t>.</w:t>
      </w:r>
    </w:p>
    <w:p w14:paraId="3517FA8C" w14:textId="77777777" w:rsidR="00BD28E8" w:rsidRPr="00BD28E8" w:rsidRDefault="00BD28E8" w:rsidP="009C649F">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0CB3DDDC" w:rsidR="006A79F4" w:rsidRPr="006055AB" w:rsidRDefault="0037617D" w:rsidP="006A79F4">
      <w:pPr>
        <w:jc w:val="both"/>
        <w:rPr>
          <w:sz w:val="22"/>
          <w:szCs w:val="22"/>
        </w:rPr>
      </w:pPr>
      <w:r w:rsidRPr="006055AB">
        <w:rPr>
          <w:sz w:val="22"/>
          <w:szCs w:val="22"/>
        </w:rPr>
        <w:t>In this contributions, we discuss</w:t>
      </w:r>
      <w:r>
        <w:rPr>
          <w:sz w:val="22"/>
          <w:szCs w:val="22"/>
        </w:rPr>
        <w:t>ed</w:t>
      </w:r>
      <w:r w:rsidRPr="006055AB">
        <w:rPr>
          <w:sz w:val="22"/>
          <w:szCs w:val="22"/>
        </w:rPr>
        <w:t xml:space="preserve"> the issues that need to be considered for support of unicast, groupcast and broadcast in NR-V2X</w:t>
      </w:r>
      <w:r>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4479A112" w14:textId="77777777" w:rsidR="00A71D14" w:rsidRPr="006055AB" w:rsidRDefault="00A71D14" w:rsidP="00A71D14">
      <w:pPr>
        <w:spacing w:after="120"/>
        <w:jc w:val="both"/>
        <w:rPr>
          <w:b/>
          <w:i/>
          <w:sz w:val="22"/>
          <w:szCs w:val="22"/>
        </w:rPr>
      </w:pPr>
      <w:r w:rsidRPr="006055AB">
        <w:rPr>
          <w:b/>
          <w:i/>
          <w:sz w:val="22"/>
          <w:szCs w:val="22"/>
        </w:rPr>
        <w:t xml:space="preserve">Proposal 1: </w:t>
      </w:r>
    </w:p>
    <w:p w14:paraId="0925184B" w14:textId="77777777" w:rsidR="00A71D14" w:rsidRDefault="00A71D14" w:rsidP="00946724">
      <w:pPr>
        <w:pStyle w:val="a5"/>
        <w:numPr>
          <w:ilvl w:val="0"/>
          <w:numId w:val="3"/>
        </w:numPr>
        <w:jc w:val="both"/>
        <w:rPr>
          <w:rFonts w:ascii="Times New Roman" w:hAnsi="Times New Roman"/>
          <w:b/>
          <w:i/>
        </w:rPr>
      </w:pPr>
      <w:r>
        <w:rPr>
          <w:rFonts w:ascii="Times New Roman" w:hAnsi="Times New Roman"/>
          <w:b/>
          <w:i/>
        </w:rPr>
        <w:t>Considering to feedback HARQ-ACK for sidelink unicast on both sidelink and uplink;</w:t>
      </w:r>
    </w:p>
    <w:p w14:paraId="78F0D746" w14:textId="77777777" w:rsidR="00A71D14" w:rsidRPr="006055AB" w:rsidRDefault="00A71D14" w:rsidP="00946724">
      <w:pPr>
        <w:pStyle w:val="a5"/>
        <w:numPr>
          <w:ilvl w:val="0"/>
          <w:numId w:val="3"/>
        </w:numPr>
        <w:jc w:val="both"/>
        <w:rPr>
          <w:rFonts w:ascii="Times New Roman" w:hAnsi="Times New Roman"/>
          <w:b/>
          <w:i/>
        </w:rPr>
      </w:pPr>
      <w:r>
        <w:rPr>
          <w:rFonts w:ascii="Times New Roman" w:hAnsi="Times New Roman"/>
          <w:b/>
          <w:i/>
        </w:rPr>
        <w:lastRenderedPageBreak/>
        <w:t>Further evaluate the benefit of HARQ feedback for groupcast;</w:t>
      </w:r>
    </w:p>
    <w:p w14:paraId="4A7F8AD8" w14:textId="77777777" w:rsidR="00A71D14" w:rsidRPr="006055AB" w:rsidRDefault="00A71D14" w:rsidP="00A71D14">
      <w:pPr>
        <w:spacing w:before="240" w:after="60"/>
        <w:jc w:val="both"/>
        <w:rPr>
          <w:b/>
          <w:i/>
          <w:sz w:val="22"/>
          <w:szCs w:val="22"/>
        </w:rPr>
      </w:pPr>
      <w:r w:rsidRPr="006055AB">
        <w:rPr>
          <w:b/>
          <w:i/>
          <w:sz w:val="22"/>
          <w:szCs w:val="22"/>
        </w:rPr>
        <w:t xml:space="preserve">Proposal 2: </w:t>
      </w:r>
    </w:p>
    <w:p w14:paraId="19FE6866" w14:textId="77777777" w:rsidR="00A71D14" w:rsidRDefault="00A71D14" w:rsidP="00946724">
      <w:pPr>
        <w:pStyle w:val="a5"/>
        <w:numPr>
          <w:ilvl w:val="0"/>
          <w:numId w:val="4"/>
        </w:numPr>
        <w:jc w:val="both"/>
        <w:rPr>
          <w:rFonts w:ascii="Times New Roman" w:hAnsi="Times New Roman"/>
          <w:b/>
          <w:i/>
        </w:rPr>
      </w:pPr>
      <w:r>
        <w:rPr>
          <w:rFonts w:ascii="Times New Roman" w:hAnsi="Times New Roman"/>
          <w:b/>
          <w:i/>
        </w:rPr>
        <w:t>A wideband reference signal across the bandwidth of resource pool should be defined for CSI measurement;</w:t>
      </w:r>
    </w:p>
    <w:p w14:paraId="2E6AF0C8" w14:textId="77777777" w:rsidR="00D93760" w:rsidRPr="006055AB" w:rsidRDefault="00D93760" w:rsidP="00D93760">
      <w:pPr>
        <w:spacing w:before="240" w:after="60"/>
        <w:jc w:val="both"/>
        <w:rPr>
          <w:b/>
          <w:i/>
          <w:sz w:val="22"/>
          <w:szCs w:val="22"/>
        </w:rPr>
      </w:pPr>
      <w:r w:rsidRPr="006055AB">
        <w:rPr>
          <w:b/>
          <w:i/>
          <w:sz w:val="22"/>
          <w:szCs w:val="22"/>
        </w:rPr>
        <w:t xml:space="preserve">Proposal 3: </w:t>
      </w:r>
    </w:p>
    <w:p w14:paraId="57A3FBD3" w14:textId="77777777" w:rsidR="00D93760" w:rsidRDefault="00D93760" w:rsidP="00D93760">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Pr="006055AB">
        <w:rPr>
          <w:rFonts w:ascii="Times New Roman" w:hAnsi="Times New Roman"/>
          <w:b/>
          <w:i/>
        </w:rPr>
        <w:t>;</w:t>
      </w:r>
    </w:p>
    <w:p w14:paraId="4900BF51" w14:textId="77777777" w:rsidR="00D93760" w:rsidRDefault="00D93760" w:rsidP="00D93760">
      <w:pPr>
        <w:pStyle w:val="a5"/>
        <w:numPr>
          <w:ilvl w:val="0"/>
          <w:numId w:val="4"/>
        </w:numPr>
        <w:jc w:val="both"/>
        <w:rPr>
          <w:rFonts w:ascii="Times New Roman" w:hAnsi="Times New Roman"/>
          <w:b/>
          <w:i/>
        </w:rPr>
      </w:pPr>
      <w:r>
        <w:rPr>
          <w:rFonts w:ascii="Times New Roman" w:hAnsi="Times New Roman"/>
          <w:b/>
          <w:i/>
        </w:rPr>
        <w:t>Define a new power control mechanism to enable the receiving UE to control the power of transmitting UE.</w:t>
      </w:r>
      <w:r w:rsidRPr="006055AB">
        <w:rPr>
          <w:rFonts w:ascii="Times New Roman" w:hAnsi="Times New Roman"/>
          <w:b/>
          <w:i/>
        </w:rPr>
        <w:t xml:space="preserve"> </w:t>
      </w:r>
    </w:p>
    <w:p w14:paraId="3CB87552" w14:textId="77777777" w:rsidR="00D93760" w:rsidRPr="004D7D51" w:rsidRDefault="00D93760" w:rsidP="00D93760">
      <w:pPr>
        <w:pStyle w:val="a5"/>
        <w:numPr>
          <w:ilvl w:val="0"/>
          <w:numId w:val="4"/>
        </w:numPr>
        <w:jc w:val="both"/>
        <w:rPr>
          <w:rFonts w:ascii="Times New Roman" w:hAnsi="Times New Roman"/>
          <w:b/>
          <w:i/>
        </w:rPr>
      </w:pPr>
      <w:r>
        <w:rPr>
          <w:rFonts w:ascii="Times New Roman" w:hAnsi="Times New Roman"/>
          <w:b/>
          <w:i/>
        </w:rPr>
        <w:t>Considering to specify a new sidelink physical channel for feedback information;</w:t>
      </w:r>
    </w:p>
    <w:p w14:paraId="53F2B68D" w14:textId="77777777" w:rsidR="00A71D14" w:rsidRPr="006055AB" w:rsidRDefault="00A71D14" w:rsidP="00A71D14">
      <w:pPr>
        <w:spacing w:before="240" w:after="6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21522700" w14:textId="77777777" w:rsidR="00A71D14" w:rsidRPr="006055AB" w:rsidRDefault="00A71D14" w:rsidP="00946724">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67AEF46D" w14:textId="77777777" w:rsidR="00A71D14" w:rsidRPr="006055AB" w:rsidRDefault="00A71D14" w:rsidP="00A71D14">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3DE3FA1A" w14:textId="77777777" w:rsidR="00A71D14" w:rsidRPr="006055AB" w:rsidRDefault="00A71D14" w:rsidP="00946724">
      <w:pPr>
        <w:pStyle w:val="a5"/>
        <w:numPr>
          <w:ilvl w:val="0"/>
          <w:numId w:val="4"/>
        </w:numPr>
        <w:jc w:val="both"/>
        <w:rPr>
          <w:rFonts w:ascii="Times New Roman" w:hAnsi="Times New Roman"/>
          <w:b/>
          <w:i/>
        </w:rPr>
      </w:pPr>
      <w:r>
        <w:rPr>
          <w:rFonts w:ascii="Times New Roman" w:hAnsi="Times New Roman"/>
          <w:b/>
          <w:i/>
        </w:rPr>
        <w:t>Support transmission diversity for NR V2X broadcast, and spatial multiplexing for NR V2X unicast/groupcast.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1" w:name="_Ref521069630"/>
      <w:r w:rsidRPr="006055AB">
        <w:rPr>
          <w:rFonts w:ascii="Times New Roman" w:hAnsi="Times New Roman"/>
        </w:rPr>
        <w:t>RP-181429, New SID: Study on NR V2X</w:t>
      </w:r>
      <w:bookmarkEnd w:id="1"/>
      <w:r w:rsidR="00384B0A" w:rsidRPr="006055AB">
        <w:rPr>
          <w:rFonts w:ascii="Times New Roman" w:hAnsi="Times New Roman"/>
        </w:rPr>
        <w:t>;</w:t>
      </w:r>
    </w:p>
    <w:p w14:paraId="1113D4E0" w14:textId="3C03C350" w:rsidR="00A60138" w:rsidRPr="006055AB" w:rsidRDefault="00384B0A" w:rsidP="00946724">
      <w:pPr>
        <w:pStyle w:val="a5"/>
        <w:numPr>
          <w:ilvl w:val="0"/>
          <w:numId w:val="2"/>
        </w:numPr>
        <w:tabs>
          <w:tab w:val="left" w:pos="567"/>
        </w:tabs>
        <w:ind w:left="-284" w:firstLine="284"/>
        <w:jc w:val="both"/>
        <w:rPr>
          <w:rFonts w:ascii="Times New Roman" w:hAnsi="Times New Roman"/>
        </w:rPr>
      </w:pPr>
      <w:bookmarkStart w:id="2" w:name="_Ref525032988"/>
      <w:r w:rsidRPr="006055AB">
        <w:rPr>
          <w:rFonts w:ascii="Times New Roman" w:hAnsi="Times New Roman"/>
        </w:rPr>
        <w:t>Chairman's Notes RAN1#94;</w:t>
      </w:r>
      <w:bookmarkEnd w:id="2"/>
    </w:p>
    <w:sectPr w:rsidR="00A60138" w:rsidRPr="006055AB"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56A24" w14:textId="77777777" w:rsidR="00C9140A" w:rsidRDefault="00C9140A" w:rsidP="00537E71">
      <w:r>
        <w:separator/>
      </w:r>
    </w:p>
  </w:endnote>
  <w:endnote w:type="continuationSeparator" w:id="0">
    <w:p w14:paraId="66EC8D09" w14:textId="77777777" w:rsidR="00C9140A" w:rsidRDefault="00C9140A"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A288B55"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8236E7">
          <w:rPr>
            <w:noProof/>
            <w:sz w:val="20"/>
            <w:szCs w:val="20"/>
          </w:rPr>
          <w:t>3</w:t>
        </w:r>
        <w:r w:rsidRPr="00537E71">
          <w:rPr>
            <w:noProof/>
            <w:sz w:val="20"/>
            <w:szCs w:val="20"/>
          </w:rPr>
          <w:fldChar w:fldCharType="end"/>
        </w:r>
        <w:r w:rsidRPr="00537E71">
          <w:rPr>
            <w:noProof/>
            <w:sz w:val="20"/>
            <w:szCs w:val="20"/>
          </w:rPr>
          <w:t>/</w:t>
        </w:r>
        <w:r w:rsidR="00D86725">
          <w:rPr>
            <w:noProof/>
            <w:sz w:val="20"/>
            <w:szCs w:val="20"/>
          </w:rPr>
          <w:t>4</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0B60B" w14:textId="77777777" w:rsidR="00C9140A" w:rsidRDefault="00C9140A" w:rsidP="00537E71">
      <w:r>
        <w:separator/>
      </w:r>
    </w:p>
  </w:footnote>
  <w:footnote w:type="continuationSeparator" w:id="0">
    <w:p w14:paraId="05E25209" w14:textId="77777777" w:rsidR="00C9140A" w:rsidRDefault="00C9140A"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5"/>
  </w:num>
  <w:num w:numId="6">
    <w:abstractNumId w:val="6"/>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CBD"/>
    <w:rsid w:val="00066736"/>
    <w:rsid w:val="00071AC4"/>
    <w:rsid w:val="00073367"/>
    <w:rsid w:val="00074D94"/>
    <w:rsid w:val="00077429"/>
    <w:rsid w:val="00080F64"/>
    <w:rsid w:val="00084820"/>
    <w:rsid w:val="0008494E"/>
    <w:rsid w:val="00084A61"/>
    <w:rsid w:val="00084E1D"/>
    <w:rsid w:val="00090261"/>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0335"/>
    <w:rsid w:val="00111437"/>
    <w:rsid w:val="0012284E"/>
    <w:rsid w:val="0012581A"/>
    <w:rsid w:val="001270DF"/>
    <w:rsid w:val="00134258"/>
    <w:rsid w:val="00135377"/>
    <w:rsid w:val="00135EEF"/>
    <w:rsid w:val="00136892"/>
    <w:rsid w:val="00136991"/>
    <w:rsid w:val="00141046"/>
    <w:rsid w:val="00142CCF"/>
    <w:rsid w:val="00144758"/>
    <w:rsid w:val="001447E5"/>
    <w:rsid w:val="00146C64"/>
    <w:rsid w:val="00152821"/>
    <w:rsid w:val="001545A9"/>
    <w:rsid w:val="00156460"/>
    <w:rsid w:val="00157C3C"/>
    <w:rsid w:val="00170E62"/>
    <w:rsid w:val="00171BD3"/>
    <w:rsid w:val="001758DE"/>
    <w:rsid w:val="0017727B"/>
    <w:rsid w:val="00183A18"/>
    <w:rsid w:val="00190889"/>
    <w:rsid w:val="00190B38"/>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D7B9C"/>
    <w:rsid w:val="001E02F6"/>
    <w:rsid w:val="001E0797"/>
    <w:rsid w:val="001E28D5"/>
    <w:rsid w:val="001E3561"/>
    <w:rsid w:val="001E6823"/>
    <w:rsid w:val="001E6D90"/>
    <w:rsid w:val="001F1DFA"/>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2FB"/>
    <w:rsid w:val="00214DED"/>
    <w:rsid w:val="002204FB"/>
    <w:rsid w:val="002214DD"/>
    <w:rsid w:val="00224142"/>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AC"/>
    <w:rsid w:val="002D315A"/>
    <w:rsid w:val="002D4492"/>
    <w:rsid w:val="002D6D39"/>
    <w:rsid w:val="002E4B09"/>
    <w:rsid w:val="002E62A3"/>
    <w:rsid w:val="002E7077"/>
    <w:rsid w:val="002F1AD9"/>
    <w:rsid w:val="002F419F"/>
    <w:rsid w:val="002F4683"/>
    <w:rsid w:val="002F52E8"/>
    <w:rsid w:val="002F5A67"/>
    <w:rsid w:val="002F64DB"/>
    <w:rsid w:val="002F7C28"/>
    <w:rsid w:val="00300111"/>
    <w:rsid w:val="00303B06"/>
    <w:rsid w:val="00310331"/>
    <w:rsid w:val="0031251D"/>
    <w:rsid w:val="00312581"/>
    <w:rsid w:val="0031414C"/>
    <w:rsid w:val="00316A59"/>
    <w:rsid w:val="00320166"/>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5A68"/>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4B0A"/>
    <w:rsid w:val="00385E58"/>
    <w:rsid w:val="00397210"/>
    <w:rsid w:val="003A013F"/>
    <w:rsid w:val="003A13A6"/>
    <w:rsid w:val="003A2689"/>
    <w:rsid w:val="003A28A3"/>
    <w:rsid w:val="003A394B"/>
    <w:rsid w:val="003A3D66"/>
    <w:rsid w:val="003A4473"/>
    <w:rsid w:val="003A4623"/>
    <w:rsid w:val="003B12CD"/>
    <w:rsid w:val="003B3E2E"/>
    <w:rsid w:val="003B6D6D"/>
    <w:rsid w:val="003B7C3E"/>
    <w:rsid w:val="003C0FE0"/>
    <w:rsid w:val="003C202F"/>
    <w:rsid w:val="003C4A58"/>
    <w:rsid w:val="003C538C"/>
    <w:rsid w:val="003C66BF"/>
    <w:rsid w:val="003D010A"/>
    <w:rsid w:val="003D7CA4"/>
    <w:rsid w:val="003E11BF"/>
    <w:rsid w:val="003F21AD"/>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44A7"/>
    <w:rsid w:val="00426DDE"/>
    <w:rsid w:val="004333A5"/>
    <w:rsid w:val="00443651"/>
    <w:rsid w:val="004452EF"/>
    <w:rsid w:val="004465CF"/>
    <w:rsid w:val="0044732D"/>
    <w:rsid w:val="004513F2"/>
    <w:rsid w:val="004519AA"/>
    <w:rsid w:val="0046112B"/>
    <w:rsid w:val="00463BA2"/>
    <w:rsid w:val="00464307"/>
    <w:rsid w:val="0047170C"/>
    <w:rsid w:val="00471FA6"/>
    <w:rsid w:val="00473DF7"/>
    <w:rsid w:val="00474AB1"/>
    <w:rsid w:val="0048169B"/>
    <w:rsid w:val="004841C9"/>
    <w:rsid w:val="00495CC7"/>
    <w:rsid w:val="004A5493"/>
    <w:rsid w:val="004A6506"/>
    <w:rsid w:val="004A670A"/>
    <w:rsid w:val="004A6EE2"/>
    <w:rsid w:val="004B17E5"/>
    <w:rsid w:val="004B6A7A"/>
    <w:rsid w:val="004C0F81"/>
    <w:rsid w:val="004C185E"/>
    <w:rsid w:val="004D1F37"/>
    <w:rsid w:val="004D2AB8"/>
    <w:rsid w:val="004D4785"/>
    <w:rsid w:val="004D52E8"/>
    <w:rsid w:val="004D6B52"/>
    <w:rsid w:val="004D7D51"/>
    <w:rsid w:val="004E03D2"/>
    <w:rsid w:val="004E297D"/>
    <w:rsid w:val="004E3F18"/>
    <w:rsid w:val="004E5423"/>
    <w:rsid w:val="004E7831"/>
    <w:rsid w:val="004F57F2"/>
    <w:rsid w:val="004F5DDA"/>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6F2"/>
    <w:rsid w:val="00524121"/>
    <w:rsid w:val="00526D49"/>
    <w:rsid w:val="0053338F"/>
    <w:rsid w:val="00535CB8"/>
    <w:rsid w:val="005363FF"/>
    <w:rsid w:val="00536CEE"/>
    <w:rsid w:val="00537E71"/>
    <w:rsid w:val="005418B2"/>
    <w:rsid w:val="00543388"/>
    <w:rsid w:val="00544477"/>
    <w:rsid w:val="0054697F"/>
    <w:rsid w:val="0055798C"/>
    <w:rsid w:val="00560BAE"/>
    <w:rsid w:val="00562AC4"/>
    <w:rsid w:val="005678B7"/>
    <w:rsid w:val="00574529"/>
    <w:rsid w:val="00587632"/>
    <w:rsid w:val="005903BF"/>
    <w:rsid w:val="005953E6"/>
    <w:rsid w:val="005A222E"/>
    <w:rsid w:val="005A3645"/>
    <w:rsid w:val="005A52CD"/>
    <w:rsid w:val="005B0DEC"/>
    <w:rsid w:val="005B0ED3"/>
    <w:rsid w:val="005B41D7"/>
    <w:rsid w:val="005B5F98"/>
    <w:rsid w:val="005B702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5F733A"/>
    <w:rsid w:val="00600F00"/>
    <w:rsid w:val="006013E3"/>
    <w:rsid w:val="0060267D"/>
    <w:rsid w:val="00602684"/>
    <w:rsid w:val="00603514"/>
    <w:rsid w:val="006055AB"/>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51A02"/>
    <w:rsid w:val="006634CC"/>
    <w:rsid w:val="00666EBA"/>
    <w:rsid w:val="00667A38"/>
    <w:rsid w:val="0067002C"/>
    <w:rsid w:val="006729C7"/>
    <w:rsid w:val="0067477F"/>
    <w:rsid w:val="0067725C"/>
    <w:rsid w:val="00681A4C"/>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A79F4"/>
    <w:rsid w:val="006B5ECA"/>
    <w:rsid w:val="006B6F7B"/>
    <w:rsid w:val="006C1108"/>
    <w:rsid w:val="006C3F1F"/>
    <w:rsid w:val="006D19C9"/>
    <w:rsid w:val="006D22F7"/>
    <w:rsid w:val="006D2B42"/>
    <w:rsid w:val="006D3166"/>
    <w:rsid w:val="006D56AC"/>
    <w:rsid w:val="006D57BA"/>
    <w:rsid w:val="006E2C6F"/>
    <w:rsid w:val="006E45AE"/>
    <w:rsid w:val="006E61E0"/>
    <w:rsid w:val="006E653E"/>
    <w:rsid w:val="006F6050"/>
    <w:rsid w:val="006F6E8D"/>
    <w:rsid w:val="006F7FAB"/>
    <w:rsid w:val="00701384"/>
    <w:rsid w:val="007057A9"/>
    <w:rsid w:val="00705A3A"/>
    <w:rsid w:val="0071122E"/>
    <w:rsid w:val="0071277C"/>
    <w:rsid w:val="00715D7A"/>
    <w:rsid w:val="007237E2"/>
    <w:rsid w:val="0072662E"/>
    <w:rsid w:val="007278B7"/>
    <w:rsid w:val="00732521"/>
    <w:rsid w:val="007363F8"/>
    <w:rsid w:val="0073683A"/>
    <w:rsid w:val="007368B2"/>
    <w:rsid w:val="00736B4E"/>
    <w:rsid w:val="007371F1"/>
    <w:rsid w:val="007375B0"/>
    <w:rsid w:val="00741B92"/>
    <w:rsid w:val="00746D20"/>
    <w:rsid w:val="00746D93"/>
    <w:rsid w:val="00747EB6"/>
    <w:rsid w:val="00751AB9"/>
    <w:rsid w:val="00752163"/>
    <w:rsid w:val="00756928"/>
    <w:rsid w:val="00763E34"/>
    <w:rsid w:val="007702C9"/>
    <w:rsid w:val="0077483C"/>
    <w:rsid w:val="00775570"/>
    <w:rsid w:val="007760C5"/>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8EF"/>
    <w:rsid w:val="007B1EEE"/>
    <w:rsid w:val="007B3CBD"/>
    <w:rsid w:val="007B703A"/>
    <w:rsid w:val="007C042F"/>
    <w:rsid w:val="007C33A9"/>
    <w:rsid w:val="007C72D9"/>
    <w:rsid w:val="007D0669"/>
    <w:rsid w:val="007D2ABB"/>
    <w:rsid w:val="007D539F"/>
    <w:rsid w:val="007E0202"/>
    <w:rsid w:val="007E03EA"/>
    <w:rsid w:val="007E0B13"/>
    <w:rsid w:val="007E13D1"/>
    <w:rsid w:val="007E26BC"/>
    <w:rsid w:val="007E3CD2"/>
    <w:rsid w:val="007E6F22"/>
    <w:rsid w:val="007F0F6A"/>
    <w:rsid w:val="007F2FD5"/>
    <w:rsid w:val="007F4A0A"/>
    <w:rsid w:val="007F5949"/>
    <w:rsid w:val="007F7AD4"/>
    <w:rsid w:val="00800181"/>
    <w:rsid w:val="00801301"/>
    <w:rsid w:val="008029A3"/>
    <w:rsid w:val="008118F4"/>
    <w:rsid w:val="0081249C"/>
    <w:rsid w:val="00814695"/>
    <w:rsid w:val="0081481F"/>
    <w:rsid w:val="008236E7"/>
    <w:rsid w:val="00825F64"/>
    <w:rsid w:val="008274CB"/>
    <w:rsid w:val="0083442C"/>
    <w:rsid w:val="008368C8"/>
    <w:rsid w:val="00841F6A"/>
    <w:rsid w:val="0084257B"/>
    <w:rsid w:val="0084290B"/>
    <w:rsid w:val="00845991"/>
    <w:rsid w:val="00850CA6"/>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91305"/>
    <w:rsid w:val="00894991"/>
    <w:rsid w:val="00894DE0"/>
    <w:rsid w:val="00895E9A"/>
    <w:rsid w:val="008A0DC8"/>
    <w:rsid w:val="008A1DFA"/>
    <w:rsid w:val="008A4691"/>
    <w:rsid w:val="008B5D42"/>
    <w:rsid w:val="008B7C07"/>
    <w:rsid w:val="008C038D"/>
    <w:rsid w:val="008C0E1E"/>
    <w:rsid w:val="008C1D50"/>
    <w:rsid w:val="008C1FD4"/>
    <w:rsid w:val="008C5288"/>
    <w:rsid w:val="008C7026"/>
    <w:rsid w:val="008D2325"/>
    <w:rsid w:val="008D4D3D"/>
    <w:rsid w:val="008D4F22"/>
    <w:rsid w:val="008D6519"/>
    <w:rsid w:val="008E4617"/>
    <w:rsid w:val="008E589C"/>
    <w:rsid w:val="008F385D"/>
    <w:rsid w:val="008F67AD"/>
    <w:rsid w:val="008F6C07"/>
    <w:rsid w:val="00901198"/>
    <w:rsid w:val="0090285D"/>
    <w:rsid w:val="00904A68"/>
    <w:rsid w:val="00905DF7"/>
    <w:rsid w:val="0090730C"/>
    <w:rsid w:val="00907F18"/>
    <w:rsid w:val="00916869"/>
    <w:rsid w:val="009174FA"/>
    <w:rsid w:val="009226CC"/>
    <w:rsid w:val="00925069"/>
    <w:rsid w:val="00927F8D"/>
    <w:rsid w:val="00934ABF"/>
    <w:rsid w:val="00934F73"/>
    <w:rsid w:val="0093647D"/>
    <w:rsid w:val="00937414"/>
    <w:rsid w:val="0093799E"/>
    <w:rsid w:val="00937DE3"/>
    <w:rsid w:val="0094473D"/>
    <w:rsid w:val="009454DD"/>
    <w:rsid w:val="00946724"/>
    <w:rsid w:val="00946FDD"/>
    <w:rsid w:val="0095148A"/>
    <w:rsid w:val="00951C5A"/>
    <w:rsid w:val="00952304"/>
    <w:rsid w:val="009534C2"/>
    <w:rsid w:val="0095549A"/>
    <w:rsid w:val="00956352"/>
    <w:rsid w:val="009573DF"/>
    <w:rsid w:val="0096234D"/>
    <w:rsid w:val="0096315A"/>
    <w:rsid w:val="009668DF"/>
    <w:rsid w:val="0096755B"/>
    <w:rsid w:val="00971CD8"/>
    <w:rsid w:val="00971CF9"/>
    <w:rsid w:val="00976EBF"/>
    <w:rsid w:val="009917F6"/>
    <w:rsid w:val="00991FA3"/>
    <w:rsid w:val="00992B14"/>
    <w:rsid w:val="00992C36"/>
    <w:rsid w:val="00995E13"/>
    <w:rsid w:val="009966D8"/>
    <w:rsid w:val="00997E52"/>
    <w:rsid w:val="009A3ADE"/>
    <w:rsid w:val="009A3EB9"/>
    <w:rsid w:val="009A4EDA"/>
    <w:rsid w:val="009A6F32"/>
    <w:rsid w:val="009A7AA7"/>
    <w:rsid w:val="009A7D32"/>
    <w:rsid w:val="009B31D4"/>
    <w:rsid w:val="009B3550"/>
    <w:rsid w:val="009B5F1B"/>
    <w:rsid w:val="009C2388"/>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5578"/>
    <w:rsid w:val="00A56FB1"/>
    <w:rsid w:val="00A60138"/>
    <w:rsid w:val="00A60367"/>
    <w:rsid w:val="00A603FF"/>
    <w:rsid w:val="00A60525"/>
    <w:rsid w:val="00A643B4"/>
    <w:rsid w:val="00A65BF5"/>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54D5"/>
    <w:rsid w:val="00AA147A"/>
    <w:rsid w:val="00AA3E22"/>
    <w:rsid w:val="00AA4A5D"/>
    <w:rsid w:val="00AA4D0B"/>
    <w:rsid w:val="00AA74A7"/>
    <w:rsid w:val="00AB4991"/>
    <w:rsid w:val="00AB7183"/>
    <w:rsid w:val="00AB7E56"/>
    <w:rsid w:val="00AB7FA7"/>
    <w:rsid w:val="00AC0F1E"/>
    <w:rsid w:val="00AC63A0"/>
    <w:rsid w:val="00AD079C"/>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73542"/>
    <w:rsid w:val="00B74323"/>
    <w:rsid w:val="00B74687"/>
    <w:rsid w:val="00B770E4"/>
    <w:rsid w:val="00B77B28"/>
    <w:rsid w:val="00B81FF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68C5"/>
    <w:rsid w:val="00BB69AB"/>
    <w:rsid w:val="00BB756E"/>
    <w:rsid w:val="00BC0037"/>
    <w:rsid w:val="00BC1BA1"/>
    <w:rsid w:val="00BC1FA6"/>
    <w:rsid w:val="00BC2063"/>
    <w:rsid w:val="00BC5746"/>
    <w:rsid w:val="00BC5971"/>
    <w:rsid w:val="00BD28E8"/>
    <w:rsid w:val="00BD51B2"/>
    <w:rsid w:val="00BD79EE"/>
    <w:rsid w:val="00BE04DF"/>
    <w:rsid w:val="00BE062D"/>
    <w:rsid w:val="00BE0E1D"/>
    <w:rsid w:val="00BE364B"/>
    <w:rsid w:val="00BE36A6"/>
    <w:rsid w:val="00BE68A2"/>
    <w:rsid w:val="00BE7330"/>
    <w:rsid w:val="00BE7B1A"/>
    <w:rsid w:val="00BF2826"/>
    <w:rsid w:val="00BF424D"/>
    <w:rsid w:val="00BF441E"/>
    <w:rsid w:val="00BF5A70"/>
    <w:rsid w:val="00C01078"/>
    <w:rsid w:val="00C016C8"/>
    <w:rsid w:val="00C02C61"/>
    <w:rsid w:val="00C0524E"/>
    <w:rsid w:val="00C05979"/>
    <w:rsid w:val="00C071ED"/>
    <w:rsid w:val="00C076B9"/>
    <w:rsid w:val="00C114F1"/>
    <w:rsid w:val="00C1197F"/>
    <w:rsid w:val="00C12ABC"/>
    <w:rsid w:val="00C3105F"/>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0A"/>
    <w:rsid w:val="00C914C4"/>
    <w:rsid w:val="00C94DEE"/>
    <w:rsid w:val="00CA01A9"/>
    <w:rsid w:val="00CA7E05"/>
    <w:rsid w:val="00CB0628"/>
    <w:rsid w:val="00CB08E1"/>
    <w:rsid w:val="00CB0E40"/>
    <w:rsid w:val="00CB0F04"/>
    <w:rsid w:val="00CB22EF"/>
    <w:rsid w:val="00CB2B7B"/>
    <w:rsid w:val="00CB2E8E"/>
    <w:rsid w:val="00CB7755"/>
    <w:rsid w:val="00CC0379"/>
    <w:rsid w:val="00CC1DF5"/>
    <w:rsid w:val="00CC33C2"/>
    <w:rsid w:val="00CC359F"/>
    <w:rsid w:val="00CC4273"/>
    <w:rsid w:val="00CC6F98"/>
    <w:rsid w:val="00CD2151"/>
    <w:rsid w:val="00CE1398"/>
    <w:rsid w:val="00CE4079"/>
    <w:rsid w:val="00CE4349"/>
    <w:rsid w:val="00CE4549"/>
    <w:rsid w:val="00CF0A66"/>
    <w:rsid w:val="00CF4AB8"/>
    <w:rsid w:val="00CF518E"/>
    <w:rsid w:val="00CF5346"/>
    <w:rsid w:val="00CF691D"/>
    <w:rsid w:val="00D00471"/>
    <w:rsid w:val="00D007AB"/>
    <w:rsid w:val="00D025CE"/>
    <w:rsid w:val="00D02624"/>
    <w:rsid w:val="00D0665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37E56"/>
    <w:rsid w:val="00D4285D"/>
    <w:rsid w:val="00D460CC"/>
    <w:rsid w:val="00D5053D"/>
    <w:rsid w:val="00D50851"/>
    <w:rsid w:val="00D524FD"/>
    <w:rsid w:val="00D52B60"/>
    <w:rsid w:val="00D537C9"/>
    <w:rsid w:val="00D60414"/>
    <w:rsid w:val="00D63DAD"/>
    <w:rsid w:val="00D64BF0"/>
    <w:rsid w:val="00D66A93"/>
    <w:rsid w:val="00D757D9"/>
    <w:rsid w:val="00D82A50"/>
    <w:rsid w:val="00D849B2"/>
    <w:rsid w:val="00D86725"/>
    <w:rsid w:val="00D93760"/>
    <w:rsid w:val="00DA1493"/>
    <w:rsid w:val="00DA5423"/>
    <w:rsid w:val="00DA5FFA"/>
    <w:rsid w:val="00DB1C87"/>
    <w:rsid w:val="00DB3C65"/>
    <w:rsid w:val="00DB6140"/>
    <w:rsid w:val="00DC3080"/>
    <w:rsid w:val="00DC45E2"/>
    <w:rsid w:val="00DC56CC"/>
    <w:rsid w:val="00DC5C37"/>
    <w:rsid w:val="00DC7BC9"/>
    <w:rsid w:val="00DC7C14"/>
    <w:rsid w:val="00DD1BB9"/>
    <w:rsid w:val="00DD2B54"/>
    <w:rsid w:val="00DD32EB"/>
    <w:rsid w:val="00DD43EA"/>
    <w:rsid w:val="00DD65A2"/>
    <w:rsid w:val="00DD7036"/>
    <w:rsid w:val="00DE370D"/>
    <w:rsid w:val="00DE51F1"/>
    <w:rsid w:val="00DE544D"/>
    <w:rsid w:val="00DF35AB"/>
    <w:rsid w:val="00DF7926"/>
    <w:rsid w:val="00E00059"/>
    <w:rsid w:val="00E0092D"/>
    <w:rsid w:val="00E01CDC"/>
    <w:rsid w:val="00E075EC"/>
    <w:rsid w:val="00E077C6"/>
    <w:rsid w:val="00E07E32"/>
    <w:rsid w:val="00E1083C"/>
    <w:rsid w:val="00E10ADC"/>
    <w:rsid w:val="00E13E64"/>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1FF8"/>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5B45"/>
    <w:rsid w:val="00EE7A8D"/>
    <w:rsid w:val="00EF1196"/>
    <w:rsid w:val="00EF7983"/>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46B4"/>
    <w:rsid w:val="00FB0884"/>
    <w:rsid w:val="00FB1D9F"/>
    <w:rsid w:val="00FB3E47"/>
    <w:rsid w:val="00FB68C9"/>
    <w:rsid w:val="00FB7438"/>
    <w:rsid w:val="00FB74FF"/>
    <w:rsid w:val="00FC0E7D"/>
    <w:rsid w:val="00FC29A3"/>
    <w:rsid w:val="00FD09A0"/>
    <w:rsid w:val="00FD1DE4"/>
    <w:rsid w:val="00FD208C"/>
    <w:rsid w:val="00FD29C5"/>
    <w:rsid w:val="00FE14D9"/>
    <w:rsid w:val="00FE19A8"/>
    <w:rsid w:val="00FE3BFD"/>
    <w:rsid w:val="00FE58E8"/>
    <w:rsid w:val="00FE668A"/>
    <w:rsid w:val="00FF0902"/>
    <w:rsid w:val="00FF0969"/>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947B7-8585-4C9D-9A52-B251EE8C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32</cp:revision>
  <cp:lastPrinted>2016-09-16T03:38:00Z</cp:lastPrinted>
  <dcterms:created xsi:type="dcterms:W3CDTF">2018-09-27T05:15:00Z</dcterms:created>
  <dcterms:modified xsi:type="dcterms:W3CDTF">2018-09-28T02:25:00Z</dcterms:modified>
</cp:coreProperties>
</file>